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495D" w:rsidR="00EF615A" w:rsidP="00EF615A" w:rsidRDefault="00EF615A" w14:paraId="74F38B2D" w14:textId="27CB0405">
      <w:pPr>
        <w:pStyle w:val="BodyB"/>
        <w:spacing w:after="160" w:line="278" w:lineRule="auto"/>
        <w:rPr>
          <w:rStyle w:val="None"/>
          <w:rFonts w:ascii="Aptos" w:hAnsi="Aptos" w:eastAsiaTheme="majorEastAsia"/>
          <w:b/>
          <w:bCs/>
          <w:kern w:val="2"/>
        </w:rPr>
      </w:pPr>
      <w:r w:rsidRPr="0018495D">
        <w:rPr>
          <w:rStyle w:val="None"/>
          <w:rFonts w:ascii="Aptos" w:hAnsi="Aptos" w:eastAsiaTheme="majorEastAsia"/>
          <w:b/>
          <w:bCs/>
          <w:kern w:val="2"/>
        </w:rPr>
        <w:t>T</w:t>
      </w:r>
      <w:r w:rsidRPr="0018495D" w:rsidR="002F5877">
        <w:rPr>
          <w:rStyle w:val="None"/>
          <w:rFonts w:ascii="Aptos" w:hAnsi="Aptos" w:eastAsiaTheme="majorEastAsia"/>
          <w:b/>
          <w:bCs/>
          <w:kern w:val="2"/>
        </w:rPr>
        <w:t xml:space="preserve">ax-Advantaged Accounts Newsletter Items </w:t>
      </w:r>
    </w:p>
    <w:p w:rsidRPr="00965E00" w:rsidR="00287702" w:rsidP="00EF615A" w:rsidRDefault="00287702" w14:paraId="44FB6E9A" w14:textId="77777777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kern w:val="2"/>
          <w:sz w:val="22"/>
          <w:szCs w:val="22"/>
        </w:rPr>
      </w:pPr>
    </w:p>
    <w:p w:rsidRPr="00965E00" w:rsidR="00EF615A" w:rsidP="00EF615A" w:rsidRDefault="00EF615A" w14:paraId="3E2F2247" w14:textId="7C6FEB32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color w:val="FF2600"/>
          <w:kern w:val="2"/>
          <w:sz w:val="22"/>
          <w:szCs w:val="22"/>
          <w:u w:color="FF2600"/>
        </w:rPr>
      </w:pPr>
      <w:r w:rsidRPr="00965E00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[Healthcare FSA</w:t>
      </w:r>
      <w:r w:rsidR="0077106F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 xml:space="preserve"> </w:t>
      </w:r>
      <w:r w:rsidR="000D788A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o</w:t>
      </w:r>
      <w:r w:rsidR="0077106F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verview</w:t>
      </w:r>
      <w:r w:rsidRPr="00965E00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]</w:t>
      </w:r>
    </w:p>
    <w:p w:rsidRPr="00965E00" w:rsidR="00EF615A" w:rsidP="00EF615A" w:rsidRDefault="00E36BA9" w14:paraId="0A2AF771" w14:textId="05DD2DF6">
      <w:pPr>
        <w:pStyle w:val="BodyB"/>
        <w:spacing w:line="278" w:lineRule="auto"/>
        <w:rPr>
          <w:rStyle w:val="None"/>
          <w:rFonts w:ascii="Aptos" w:hAnsi="Aptos" w:eastAsia="Helvetica Neue" w:cs="Helvetica Neue"/>
          <w:b/>
          <w:bCs/>
          <w:kern w:val="2"/>
          <w:sz w:val="22"/>
          <w:szCs w:val="22"/>
        </w:rPr>
      </w:pPr>
      <w:r>
        <w:rPr>
          <w:rStyle w:val="None"/>
          <w:rFonts w:ascii="Aptos" w:hAnsi="Aptos" w:eastAsiaTheme="majorEastAsia"/>
          <w:b/>
          <w:bCs/>
          <w:kern w:val="2"/>
          <w:sz w:val="22"/>
          <w:szCs w:val="22"/>
        </w:rPr>
        <w:t xml:space="preserve">Maximize your medical dollars with your healthcare </w:t>
      </w:r>
      <w:r w:rsidR="00CA6334">
        <w:rPr>
          <w:rStyle w:val="None"/>
          <w:rFonts w:ascii="Aptos" w:hAnsi="Aptos" w:eastAsiaTheme="majorEastAsia"/>
          <w:b/>
          <w:bCs/>
          <w:kern w:val="2"/>
          <w:sz w:val="22"/>
          <w:szCs w:val="22"/>
        </w:rPr>
        <w:t>FSA</w:t>
      </w:r>
    </w:p>
    <w:p w:rsidRPr="00965E00" w:rsidR="00EF615A" w:rsidP="00EF615A" w:rsidRDefault="00EF615A" w14:paraId="2D635FB3" w14:textId="77777777">
      <w:pPr>
        <w:pStyle w:val="BodyB"/>
        <w:spacing w:line="278" w:lineRule="auto"/>
        <w:rPr>
          <w:rStyle w:val="None"/>
          <w:rFonts w:ascii="Aptos" w:hAnsi="Aptos" w:eastAsia="Helvetica Neue" w:cs="Helvetica Neue"/>
          <w:b/>
          <w:bCs/>
          <w:kern w:val="2"/>
          <w:sz w:val="22"/>
          <w:szCs w:val="22"/>
        </w:rPr>
      </w:pPr>
    </w:p>
    <w:p w:rsidR="00500576" w:rsidP="00500576" w:rsidRDefault="00EF615A" w14:paraId="1D0DD122" w14:textId="05B279E6">
      <w:pPr>
        <w:pStyle w:val="Default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When budgeting for the year ahead, </w:t>
      </w:r>
      <w:r w:rsidR="008F0AFE">
        <w:rPr>
          <w:rStyle w:val="None"/>
          <w:rFonts w:ascii="Aptos" w:hAnsi="Aptos"/>
          <w:kern w:val="2"/>
          <w:sz w:val="22"/>
          <w:szCs w:val="22"/>
        </w:rPr>
        <w:t>remember to factor in expenses that may not be paid by your health plan</w:t>
      </w:r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. </w:t>
      </w:r>
      <w:r w:rsidR="00C808F5">
        <w:rPr>
          <w:rStyle w:val="None"/>
          <w:rFonts w:ascii="Aptos" w:hAnsi="Aptos"/>
          <w:kern w:val="2"/>
          <w:sz w:val="22"/>
          <w:szCs w:val="22"/>
        </w:rPr>
        <w:t>Your</w:t>
      </w:r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 </w:t>
      </w:r>
      <w:r w:rsidR="00E36BA9">
        <w:rPr>
          <w:rStyle w:val="None"/>
          <w:rFonts w:ascii="Aptos" w:hAnsi="Aptos"/>
          <w:kern w:val="2"/>
          <w:sz w:val="22"/>
          <w:szCs w:val="22"/>
        </w:rPr>
        <w:t>healthcare flexible spending account (FSA)</w:t>
      </w:r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 </w:t>
      </w:r>
      <w:r w:rsidR="006157E9">
        <w:rPr>
          <w:rStyle w:val="None"/>
          <w:rFonts w:ascii="Aptos" w:hAnsi="Aptos"/>
          <w:kern w:val="2"/>
          <w:sz w:val="22"/>
          <w:szCs w:val="22"/>
        </w:rPr>
        <w:t>from HealthEquity</w:t>
      </w:r>
      <w:r w:rsidR="00C808F5">
        <w:rPr>
          <w:rStyle w:val="None"/>
          <w:rFonts w:ascii="Aptos" w:hAnsi="Aptos"/>
          <w:kern w:val="2"/>
          <w:sz w:val="22"/>
          <w:szCs w:val="22"/>
        </w:rPr>
        <w:t xml:space="preserve"> can </w:t>
      </w:r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help you </w:t>
      </w:r>
      <w:proofErr w:type="gramStart"/>
      <w:r w:rsidRPr="00965E00">
        <w:rPr>
          <w:rStyle w:val="None"/>
          <w:rFonts w:ascii="Aptos" w:hAnsi="Aptos"/>
          <w:kern w:val="2"/>
          <w:sz w:val="22"/>
          <w:szCs w:val="22"/>
        </w:rPr>
        <w:t>plan ahead</w:t>
      </w:r>
      <w:proofErr w:type="gramEnd"/>
      <w:r w:rsidRPr="00965E00">
        <w:rPr>
          <w:rStyle w:val="None"/>
          <w:rFonts w:ascii="Aptos" w:hAnsi="Aptos"/>
          <w:kern w:val="2"/>
          <w:sz w:val="22"/>
          <w:szCs w:val="22"/>
        </w:rPr>
        <w:t xml:space="preserve"> and manage those expenses with confidence</w:t>
      </w:r>
      <w:r w:rsidRPr="00965E00">
        <w:rPr>
          <w:rStyle w:val="None"/>
          <w:rFonts w:ascii="Aptos" w:hAnsi="Aptos"/>
          <w:sz w:val="22"/>
          <w:szCs w:val="22"/>
        </w:rPr>
        <w:t>.</w:t>
      </w:r>
    </w:p>
    <w:p w:rsidR="00500576" w:rsidP="00500576" w:rsidRDefault="00500576" w14:paraId="06A391ED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FC083C" w:rsidR="00EF615A" w:rsidP="009409B8" w:rsidRDefault="009305DC" w14:paraId="203A1941" w14:textId="45036E59">
      <w:pPr>
        <w:pStyle w:val="Default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kern w:val="2"/>
          <w:sz w:val="22"/>
          <w:szCs w:val="22"/>
        </w:rPr>
        <w:t xml:space="preserve">A healthcare FSA allows </w:t>
      </w:r>
      <w:r w:rsidRPr="00965E00">
        <w:rPr>
          <w:rStyle w:val="None"/>
          <w:rFonts w:ascii="Aptos" w:hAnsi="Aptos"/>
          <w:sz w:val="22"/>
          <w:szCs w:val="22"/>
        </w:rPr>
        <w:t xml:space="preserve">you to set aside pretax dollars to pay for certain </w:t>
      </w:r>
      <w:r>
        <w:rPr>
          <w:rStyle w:val="None"/>
          <w:rFonts w:ascii="Aptos" w:hAnsi="Aptos"/>
          <w:sz w:val="22"/>
          <w:szCs w:val="22"/>
        </w:rPr>
        <w:t xml:space="preserve">eligible expenses, </w:t>
      </w:r>
      <w:r w:rsidR="009409B8">
        <w:rPr>
          <w:rStyle w:val="None"/>
          <w:rFonts w:ascii="Aptos" w:hAnsi="Aptos"/>
          <w:sz w:val="22"/>
          <w:szCs w:val="22"/>
        </w:rPr>
        <w:t xml:space="preserve">such as </w:t>
      </w:r>
      <w:r w:rsidRPr="00FC083C" w:rsidR="00EF615A">
        <w:rPr>
          <w:rStyle w:val="None"/>
          <w:rFonts w:ascii="Aptos" w:hAnsi="Aptos"/>
          <w:sz w:val="22"/>
          <w:szCs w:val="22"/>
        </w:rPr>
        <w:t>deductibles, coinsurance, and doctor's visit copays</w:t>
      </w:r>
      <w:r w:rsidR="009409B8">
        <w:rPr>
          <w:rStyle w:val="None"/>
          <w:rFonts w:ascii="Aptos" w:hAnsi="Aptos"/>
          <w:sz w:val="22"/>
          <w:szCs w:val="22"/>
        </w:rPr>
        <w:t>;</w:t>
      </w:r>
      <w:r w:rsidR="009409B8">
        <w:rPr>
          <w:rFonts w:ascii="Aptos" w:hAnsi="Aptos"/>
          <w:sz w:val="22"/>
          <w:szCs w:val="22"/>
        </w:rPr>
        <w:t xml:space="preserve"> </w:t>
      </w:r>
      <w:r w:rsidRPr="00FC083C" w:rsidR="00EF615A">
        <w:rPr>
          <w:rStyle w:val="None"/>
          <w:rFonts w:ascii="Aptos" w:hAnsi="Aptos"/>
          <w:sz w:val="22"/>
          <w:szCs w:val="22"/>
        </w:rPr>
        <w:t xml:space="preserve">prescription and </w:t>
      </w:r>
      <w:r w:rsidR="00C1766B">
        <w:rPr>
          <w:rStyle w:val="None"/>
          <w:rFonts w:ascii="Aptos" w:hAnsi="Aptos"/>
          <w:sz w:val="22"/>
          <w:szCs w:val="22"/>
        </w:rPr>
        <w:t>over-the-counter</w:t>
      </w:r>
      <w:r w:rsidRPr="00FC083C" w:rsidR="00EF615A">
        <w:rPr>
          <w:rStyle w:val="None"/>
          <w:rFonts w:ascii="Aptos" w:hAnsi="Aptos"/>
          <w:sz w:val="22"/>
          <w:szCs w:val="22"/>
        </w:rPr>
        <w:t xml:space="preserve"> drugs</w:t>
      </w:r>
      <w:r w:rsidR="009409B8">
        <w:rPr>
          <w:rStyle w:val="None"/>
          <w:rFonts w:ascii="Aptos" w:hAnsi="Aptos"/>
          <w:sz w:val="22"/>
          <w:szCs w:val="22"/>
        </w:rPr>
        <w:t xml:space="preserve">; and </w:t>
      </w:r>
      <w:r w:rsidRPr="00FC083C" w:rsidR="00EF615A">
        <w:rPr>
          <w:rStyle w:val="None"/>
          <w:rFonts w:ascii="Aptos" w:hAnsi="Aptos"/>
          <w:sz w:val="22"/>
          <w:szCs w:val="22"/>
        </w:rPr>
        <w:t xml:space="preserve"> </w:t>
      </w:r>
    </w:p>
    <w:p w:rsidR="000669DE" w:rsidP="00500576" w:rsidRDefault="009F2BC1" w14:paraId="578463A7" w14:textId="74EDD3D2">
      <w:pPr>
        <w:pStyle w:val="Default"/>
        <w:spacing w:after="140"/>
        <w:rPr>
          <w:rStyle w:val="None"/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g</w:t>
      </w:r>
      <w:r w:rsidRPr="00FC083C" w:rsidR="00EF615A">
        <w:rPr>
          <w:rStyle w:val="None"/>
          <w:rFonts w:ascii="Aptos" w:hAnsi="Aptos"/>
          <w:sz w:val="22"/>
          <w:szCs w:val="22"/>
        </w:rPr>
        <w:t>lasses</w:t>
      </w:r>
      <w:r>
        <w:rPr>
          <w:rStyle w:val="None"/>
          <w:rFonts w:ascii="Aptos" w:hAnsi="Aptos"/>
          <w:sz w:val="22"/>
          <w:szCs w:val="22"/>
        </w:rPr>
        <w:t xml:space="preserve"> and </w:t>
      </w:r>
      <w:r w:rsidRPr="00FC083C" w:rsidR="00EF615A">
        <w:rPr>
          <w:rStyle w:val="None"/>
          <w:rFonts w:ascii="Aptos" w:hAnsi="Aptos"/>
          <w:sz w:val="22"/>
          <w:szCs w:val="22"/>
        </w:rPr>
        <w:t>contact lenses</w:t>
      </w:r>
      <w:r w:rsidR="0077106F">
        <w:rPr>
          <w:rStyle w:val="None"/>
          <w:rFonts w:ascii="Aptos" w:hAnsi="Aptos"/>
          <w:sz w:val="22"/>
          <w:szCs w:val="22"/>
        </w:rPr>
        <w:t>.</w:t>
      </w:r>
      <w:r w:rsidR="0077106F">
        <w:rPr>
          <w:rFonts w:ascii="Aptos" w:hAnsi="Aptos"/>
          <w:sz w:val="22"/>
          <w:szCs w:val="22"/>
        </w:rPr>
        <w:t xml:space="preserve"> </w:t>
      </w:r>
    </w:p>
    <w:p w:rsidRPr="00965E00" w:rsidR="00EF615A" w:rsidP="00EF615A" w:rsidRDefault="00EF615A" w14:paraId="1333B345" w14:textId="6A9A4D39">
      <w:pPr>
        <w:pStyle w:val="Default"/>
        <w:spacing w:after="160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>You may use your healthcare FSA to pay for eligible expenses incurred by</w:t>
      </w:r>
      <w:r w:rsidR="008E1604">
        <w:rPr>
          <w:rStyle w:val="None"/>
          <w:rFonts w:ascii="Aptos" w:hAnsi="Aptos"/>
          <w:sz w:val="22"/>
          <w:szCs w:val="22"/>
        </w:rPr>
        <w:t xml:space="preserve"> the following family members, </w:t>
      </w:r>
      <w:r w:rsidR="0049512C">
        <w:rPr>
          <w:rStyle w:val="None"/>
          <w:rFonts w:ascii="Aptos" w:hAnsi="Aptos"/>
          <w:sz w:val="22"/>
          <w:szCs w:val="22"/>
        </w:rPr>
        <w:t>even</w:t>
      </w:r>
      <w:r w:rsidR="00DB540A">
        <w:rPr>
          <w:rStyle w:val="None"/>
          <w:rFonts w:ascii="Aptos" w:hAnsi="Aptos"/>
          <w:sz w:val="22"/>
          <w:szCs w:val="22"/>
        </w:rPr>
        <w:t xml:space="preserve"> if they are </w:t>
      </w:r>
      <w:r w:rsidR="0049512C">
        <w:rPr>
          <w:rStyle w:val="None"/>
          <w:rFonts w:ascii="Aptos" w:hAnsi="Aptos"/>
          <w:sz w:val="22"/>
          <w:szCs w:val="22"/>
        </w:rPr>
        <w:t xml:space="preserve">not </w:t>
      </w:r>
      <w:r w:rsidR="00DB540A">
        <w:rPr>
          <w:rStyle w:val="None"/>
          <w:rFonts w:ascii="Aptos" w:hAnsi="Aptos"/>
          <w:sz w:val="22"/>
          <w:szCs w:val="22"/>
        </w:rPr>
        <w:t>enrolled in your medical coverage</w:t>
      </w:r>
      <w:r w:rsidRPr="00965E00">
        <w:rPr>
          <w:rStyle w:val="None"/>
          <w:rFonts w:ascii="Aptos" w:hAnsi="Aptos"/>
          <w:sz w:val="22"/>
          <w:szCs w:val="22"/>
        </w:rPr>
        <w:t>:</w:t>
      </w:r>
    </w:p>
    <w:p w:rsidRPr="00DF02B8" w:rsidR="00DF02B8" w:rsidP="00DF02B8" w:rsidRDefault="00EF615A" w14:paraId="578A5F89" w14:textId="77777777">
      <w:pPr>
        <w:pStyle w:val="Default"/>
        <w:numPr>
          <w:ilvl w:val="0"/>
          <w:numId w:val="10"/>
        </w:numPr>
        <w:spacing w:after="80"/>
        <w:rPr>
          <w:rStyle w:val="None"/>
          <w:rFonts w:ascii="Aptos" w:hAnsi="Aptos"/>
          <w:sz w:val="22"/>
          <w:szCs w:val="22"/>
        </w:rPr>
      </w:pPr>
      <w:proofErr w:type="gramStart"/>
      <w:r w:rsidRPr="00DF02B8">
        <w:rPr>
          <w:rStyle w:val="None"/>
          <w:rFonts w:ascii="Aptos" w:hAnsi="Aptos"/>
          <w:sz w:val="22"/>
          <w:szCs w:val="22"/>
        </w:rPr>
        <w:t>you</w:t>
      </w:r>
      <w:proofErr w:type="gramEnd"/>
      <w:r w:rsidRPr="00DF02B8">
        <w:rPr>
          <w:rStyle w:val="None"/>
          <w:rFonts w:ascii="Aptos" w:hAnsi="Aptos"/>
          <w:sz w:val="22"/>
          <w:szCs w:val="22"/>
        </w:rPr>
        <w:t xml:space="preserve"> </w:t>
      </w:r>
    </w:p>
    <w:p w:rsidRPr="00DF02B8" w:rsidR="00EF615A" w:rsidP="00DF02B8" w:rsidRDefault="00EF615A" w14:paraId="417114B0" w14:textId="13EBC8FD">
      <w:pPr>
        <w:pStyle w:val="Default"/>
        <w:numPr>
          <w:ilvl w:val="0"/>
          <w:numId w:val="10"/>
        </w:numPr>
        <w:spacing w:after="80"/>
        <w:rPr>
          <w:rFonts w:ascii="Aptos" w:hAnsi="Aptos"/>
          <w:sz w:val="22"/>
          <w:szCs w:val="22"/>
        </w:rPr>
      </w:pPr>
      <w:proofErr w:type="gramStart"/>
      <w:r w:rsidRPr="00DF02B8">
        <w:rPr>
          <w:rStyle w:val="None"/>
          <w:rFonts w:ascii="Aptos" w:hAnsi="Aptos"/>
          <w:sz w:val="22"/>
          <w:szCs w:val="22"/>
        </w:rPr>
        <w:t>your</w:t>
      </w:r>
      <w:proofErr w:type="gramEnd"/>
      <w:r w:rsidRPr="00DF02B8">
        <w:rPr>
          <w:rStyle w:val="None"/>
          <w:rFonts w:ascii="Aptos" w:hAnsi="Aptos"/>
          <w:sz w:val="22"/>
          <w:szCs w:val="22"/>
        </w:rPr>
        <w:t xml:space="preserve"> spouse</w:t>
      </w:r>
    </w:p>
    <w:p w:rsidRPr="00DF02B8" w:rsidR="00EF615A" w:rsidP="00DF02B8" w:rsidRDefault="00EF615A" w14:paraId="2A338DBD" w14:textId="77777777">
      <w:pPr>
        <w:pStyle w:val="Default"/>
        <w:numPr>
          <w:ilvl w:val="0"/>
          <w:numId w:val="10"/>
        </w:numPr>
        <w:spacing w:after="80"/>
        <w:rPr>
          <w:rFonts w:ascii="Aptos" w:hAnsi="Aptos"/>
          <w:sz w:val="22"/>
          <w:szCs w:val="22"/>
        </w:rPr>
      </w:pPr>
      <w:r w:rsidRPr="00DF02B8">
        <w:rPr>
          <w:rStyle w:val="None"/>
          <w:rFonts w:ascii="Aptos" w:hAnsi="Aptos"/>
          <w:sz w:val="22"/>
          <w:szCs w:val="22"/>
        </w:rPr>
        <w:t>dependents you claim on your federal tax return</w:t>
      </w:r>
    </w:p>
    <w:p w:rsidRPr="00DF02B8" w:rsidR="00EF615A" w:rsidP="00DF02B8" w:rsidRDefault="00EF615A" w14:paraId="16D1516C" w14:textId="77777777">
      <w:pPr>
        <w:pStyle w:val="Default"/>
        <w:numPr>
          <w:ilvl w:val="0"/>
          <w:numId w:val="10"/>
        </w:numPr>
        <w:spacing w:after="80"/>
        <w:rPr>
          <w:rFonts w:ascii="Aptos" w:hAnsi="Aptos"/>
          <w:sz w:val="22"/>
          <w:szCs w:val="22"/>
        </w:rPr>
      </w:pPr>
      <w:r w:rsidRPr="00DF02B8">
        <w:rPr>
          <w:rStyle w:val="None"/>
          <w:rFonts w:ascii="Aptos" w:hAnsi="Aptos"/>
          <w:sz w:val="22"/>
          <w:szCs w:val="22"/>
        </w:rPr>
        <w:t xml:space="preserve">your children who are </w:t>
      </w:r>
      <w:proofErr w:type="gramStart"/>
      <w:r w:rsidRPr="00DF02B8">
        <w:rPr>
          <w:rStyle w:val="None"/>
          <w:rFonts w:ascii="Aptos" w:hAnsi="Aptos"/>
          <w:sz w:val="22"/>
          <w:szCs w:val="22"/>
        </w:rPr>
        <w:t>age</w:t>
      </w:r>
      <w:proofErr w:type="gramEnd"/>
      <w:r w:rsidRPr="00DF02B8">
        <w:rPr>
          <w:rStyle w:val="None"/>
          <w:rFonts w:ascii="Aptos" w:hAnsi="Aptos"/>
          <w:sz w:val="22"/>
          <w:szCs w:val="22"/>
        </w:rPr>
        <w:t xml:space="preserve"> 26 or younger at the end of the tax year</w:t>
      </w:r>
    </w:p>
    <w:p w:rsidRPr="00965E00" w:rsidR="00EF615A" w:rsidP="00EF615A" w:rsidRDefault="00EF615A" w14:paraId="772D53D4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965E00" w:rsidR="00EF615A" w:rsidP="00EF615A" w:rsidRDefault="000A4EDB" w14:paraId="142C40D6" w14:textId="0349F096">
      <w:pPr>
        <w:pStyle w:val="Default"/>
        <w:rPr>
          <w:rStyle w:val="None"/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The</w:t>
      </w:r>
      <w:r w:rsidR="007E2909">
        <w:rPr>
          <w:rStyle w:val="None"/>
          <w:rFonts w:ascii="Aptos" w:hAnsi="Aptos"/>
          <w:sz w:val="22"/>
          <w:szCs w:val="22"/>
        </w:rPr>
        <w:t xml:space="preserve"> HealthEquity mobile app</w:t>
      </w:r>
      <w:r w:rsidR="00463FE7">
        <w:rPr>
          <w:rStyle w:val="None"/>
          <w:rFonts w:ascii="Aptos" w:hAnsi="Aptos"/>
          <w:sz w:val="22"/>
          <w:szCs w:val="22"/>
        </w:rPr>
        <w:t>, available in the Apple and Google app stores,</w:t>
      </w:r>
      <w:r w:rsidR="007E2909">
        <w:rPr>
          <w:rStyle w:val="None"/>
          <w:rFonts w:ascii="Aptos" w:hAnsi="Aptos"/>
          <w:sz w:val="22"/>
          <w:szCs w:val="22"/>
        </w:rPr>
        <w:t xml:space="preserve"> give</w:t>
      </w:r>
      <w:r>
        <w:rPr>
          <w:rStyle w:val="None"/>
          <w:rFonts w:ascii="Aptos" w:hAnsi="Aptos"/>
          <w:sz w:val="22"/>
          <w:szCs w:val="22"/>
        </w:rPr>
        <w:t>s</w:t>
      </w:r>
      <w:r w:rsidR="007E2909">
        <w:rPr>
          <w:rStyle w:val="None"/>
          <w:rFonts w:ascii="Aptos" w:hAnsi="Aptos"/>
          <w:sz w:val="22"/>
          <w:szCs w:val="22"/>
        </w:rPr>
        <w:t xml:space="preserve"> you</w:t>
      </w:r>
      <w:r w:rsidR="00F952E8">
        <w:rPr>
          <w:rStyle w:val="None"/>
          <w:rFonts w:ascii="Aptos" w:hAnsi="Aptos"/>
          <w:sz w:val="22"/>
          <w:szCs w:val="22"/>
        </w:rPr>
        <w:t xml:space="preserve"> </w:t>
      </w:r>
      <w:r w:rsidRPr="00965E00" w:rsidR="00EF615A">
        <w:rPr>
          <w:rStyle w:val="None"/>
          <w:rFonts w:ascii="Aptos" w:hAnsi="Aptos"/>
          <w:sz w:val="22"/>
          <w:szCs w:val="22"/>
        </w:rPr>
        <w:t xml:space="preserve">instant access to your FSA dollars and </w:t>
      </w:r>
      <w:r w:rsidR="007E2909">
        <w:rPr>
          <w:rStyle w:val="None"/>
          <w:rFonts w:ascii="Aptos" w:hAnsi="Aptos"/>
          <w:sz w:val="22"/>
          <w:szCs w:val="22"/>
        </w:rPr>
        <w:t xml:space="preserve">the ability to </w:t>
      </w:r>
      <w:r w:rsidRPr="00965E00" w:rsidR="007E2909">
        <w:rPr>
          <w:rStyle w:val="None"/>
          <w:rFonts w:ascii="Aptos" w:hAnsi="Aptos"/>
          <w:sz w:val="22"/>
          <w:szCs w:val="22"/>
        </w:rPr>
        <w:t>manag</w:t>
      </w:r>
      <w:r w:rsidR="007E2909">
        <w:rPr>
          <w:rStyle w:val="None"/>
          <w:rFonts w:ascii="Aptos" w:hAnsi="Aptos"/>
          <w:sz w:val="22"/>
          <w:szCs w:val="22"/>
        </w:rPr>
        <w:t>e</w:t>
      </w:r>
      <w:r w:rsidRPr="00965E00" w:rsidR="007E2909">
        <w:rPr>
          <w:rStyle w:val="None"/>
          <w:rFonts w:ascii="Aptos" w:hAnsi="Aptos"/>
          <w:sz w:val="22"/>
          <w:szCs w:val="22"/>
        </w:rPr>
        <w:t xml:space="preserve"> </w:t>
      </w:r>
      <w:r w:rsidRPr="00965E00" w:rsidR="00EF615A">
        <w:rPr>
          <w:rStyle w:val="None"/>
          <w:rFonts w:ascii="Aptos" w:hAnsi="Aptos"/>
          <w:sz w:val="22"/>
          <w:szCs w:val="22"/>
        </w:rPr>
        <w:t>your account on the go.</w:t>
      </w:r>
    </w:p>
    <w:p w:rsidRPr="00965E00" w:rsidR="00EF615A" w:rsidP="00EF615A" w:rsidRDefault="00EF615A" w14:paraId="00C0152F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000E1F" w:rsidR="00EF615A" w:rsidP="00EF615A" w:rsidRDefault="00E22ED7" w14:paraId="63F94B78" w14:textId="0BE3F195">
      <w:pPr>
        <w:pStyle w:val="Default"/>
        <w:rPr>
          <w:rStyle w:val="None"/>
          <w:rFonts w:cs="Arial" w:asciiTheme="majorHAnsi" w:hAnsiTheme="majorHAnsi"/>
        </w:rPr>
      </w:pPr>
      <w:r w:rsidRPr="00990F8E">
        <w:rPr>
          <w:rFonts w:cs="Arial" w:asciiTheme="majorHAnsi" w:hAnsiTheme="majorHAnsi"/>
        </w:rPr>
        <w:t>Your HealthEquity FSA is offered through the Board of Pensions of the Presbyterian Church (U.S.A.).</w:t>
      </w:r>
      <w:r w:rsidR="00000E1F">
        <w:rPr>
          <w:rFonts w:cs="Arial" w:asciiTheme="majorHAnsi" w:hAnsiTheme="majorHAnsi"/>
        </w:rPr>
        <w:t xml:space="preserve"> </w:t>
      </w:r>
      <w:hyperlink w:history="1" r:id="rId10">
        <w:r w:rsidRPr="009305DC" w:rsidR="005D15A8">
          <w:rPr>
            <w:rStyle w:val="Hyperlink"/>
            <w:rFonts w:ascii="Aptos" w:hAnsi="Aptos"/>
            <w:sz w:val="22"/>
            <w:szCs w:val="22"/>
          </w:rPr>
          <w:t>Learn more</w:t>
        </w:r>
        <w:r w:rsidRPr="009305DC" w:rsidR="00EF615A">
          <w:rPr>
            <w:rStyle w:val="Hyperlink"/>
            <w:rFonts w:ascii="Aptos" w:hAnsi="Aptos"/>
            <w:sz w:val="22"/>
            <w:szCs w:val="22"/>
          </w:rPr>
          <w:t xml:space="preserve"> about </w:t>
        </w:r>
        <w:r w:rsidRPr="009305DC" w:rsidR="005D15A8">
          <w:rPr>
            <w:rStyle w:val="Hyperlink"/>
            <w:rFonts w:ascii="Aptos" w:hAnsi="Aptos"/>
            <w:sz w:val="22"/>
            <w:szCs w:val="22"/>
          </w:rPr>
          <w:t>your</w:t>
        </w:r>
        <w:r w:rsidRPr="009305DC" w:rsidR="00EF615A">
          <w:rPr>
            <w:rStyle w:val="Hyperlink"/>
            <w:rFonts w:ascii="Aptos" w:hAnsi="Aptos"/>
            <w:sz w:val="22"/>
            <w:szCs w:val="22"/>
          </w:rPr>
          <w:t xml:space="preserve"> </w:t>
        </w:r>
        <w:r w:rsidRPr="009305DC" w:rsidR="005D15A8">
          <w:rPr>
            <w:rStyle w:val="Hyperlink"/>
            <w:rFonts w:ascii="Aptos" w:hAnsi="Aptos"/>
            <w:sz w:val="22"/>
            <w:szCs w:val="22"/>
          </w:rPr>
          <w:t>h</w:t>
        </w:r>
        <w:r w:rsidRPr="009305DC" w:rsidR="00EF615A">
          <w:rPr>
            <w:rStyle w:val="Hyperlink"/>
            <w:rFonts w:ascii="Aptos" w:hAnsi="Aptos"/>
            <w:sz w:val="22"/>
            <w:szCs w:val="22"/>
          </w:rPr>
          <w:t>ealthcare FSA</w:t>
        </w:r>
        <w:r w:rsidRPr="009305DC" w:rsidR="005D15A8">
          <w:rPr>
            <w:rStyle w:val="Hyperlink"/>
            <w:rFonts w:ascii="Aptos" w:hAnsi="Aptos"/>
            <w:sz w:val="22"/>
            <w:szCs w:val="22"/>
          </w:rPr>
          <w:t>.</w:t>
        </w:r>
      </w:hyperlink>
    </w:p>
    <w:p w:rsidR="00EA4AC9" w:rsidP="00EF615A" w:rsidRDefault="00EA4AC9" w14:paraId="68996EE5" w14:textId="77777777">
      <w:pPr>
        <w:pStyle w:val="BodyB"/>
        <w:spacing w:after="160" w:line="278" w:lineRule="auto"/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</w:pPr>
    </w:p>
    <w:p w:rsidRPr="00965E00" w:rsidR="00EF615A" w:rsidP="00EF615A" w:rsidRDefault="00EF615A" w14:paraId="07BD1761" w14:textId="43AD40BD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color w:val="FF2600"/>
          <w:kern w:val="2"/>
          <w:sz w:val="22"/>
          <w:szCs w:val="22"/>
          <w:u w:color="FF2600"/>
        </w:rPr>
      </w:pPr>
      <w:r w:rsidRPr="00965E00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[Healthcare FSA eligible expenses]</w:t>
      </w:r>
    </w:p>
    <w:p w:rsidRPr="00965E00" w:rsidR="00EF615A" w:rsidP="00EF615A" w:rsidRDefault="00EF615A" w14:paraId="5655AE6B" w14:textId="6A66C897">
      <w:pPr>
        <w:pStyle w:val="Default"/>
        <w:rPr>
          <w:rStyle w:val="None"/>
          <w:rFonts w:ascii="Aptos" w:hAnsi="Aptos" w:eastAsia="Aptos" w:cs="Aptos"/>
          <w:b/>
          <w:bCs/>
          <w:kern w:val="2"/>
          <w:sz w:val="22"/>
          <w:szCs w:val="22"/>
        </w:rPr>
      </w:pPr>
      <w:r w:rsidRPr="00965E00">
        <w:rPr>
          <w:rStyle w:val="None"/>
          <w:rFonts w:ascii="Aptos" w:hAnsi="Aptos" w:eastAsia="Aptos" w:cs="Aptos"/>
          <w:b/>
          <w:bCs/>
          <w:kern w:val="2"/>
          <w:sz w:val="22"/>
          <w:szCs w:val="22"/>
        </w:rPr>
        <w:t>Pretax savings for a wide range of health costs</w:t>
      </w:r>
    </w:p>
    <w:p w:rsidR="00FC7961" w:rsidP="00EF615A" w:rsidRDefault="00FC7961" w14:paraId="5B4D0500" w14:textId="77777777">
      <w:pPr>
        <w:pStyle w:val="Default"/>
        <w:rPr>
          <w:rStyle w:val="None"/>
          <w:rFonts w:ascii="Aptos" w:hAnsi="Aptos" w:eastAsia="Aptos" w:cs="Aptos"/>
          <w:b/>
          <w:bCs/>
          <w:kern w:val="2"/>
          <w:sz w:val="22"/>
          <w:szCs w:val="22"/>
        </w:rPr>
      </w:pPr>
    </w:p>
    <w:p w:rsidRPr="00965E00" w:rsidR="00EF615A" w:rsidP="00EF615A" w:rsidRDefault="00EF615A" w14:paraId="54B4FB34" w14:textId="48704043">
      <w:pPr>
        <w:pStyle w:val="Default"/>
        <w:rPr>
          <w:rFonts w:ascii="Aptos" w:hAnsi="Aptos"/>
          <w:sz w:val="22"/>
          <w:szCs w:val="22"/>
        </w:rPr>
      </w:pPr>
      <w:r w:rsidRPr="00965E00">
        <w:rPr>
          <w:rFonts w:ascii="Aptos" w:hAnsi="Aptos"/>
          <w:sz w:val="22"/>
          <w:szCs w:val="22"/>
        </w:rPr>
        <w:t xml:space="preserve">Did you know </w:t>
      </w:r>
      <w:r w:rsidR="0004334B">
        <w:rPr>
          <w:rFonts w:ascii="Aptos" w:hAnsi="Aptos"/>
          <w:sz w:val="22"/>
          <w:szCs w:val="22"/>
        </w:rPr>
        <w:t>your h</w:t>
      </w:r>
      <w:r w:rsidRPr="00965E00">
        <w:rPr>
          <w:rFonts w:ascii="Aptos" w:hAnsi="Aptos"/>
          <w:sz w:val="22"/>
          <w:szCs w:val="22"/>
        </w:rPr>
        <w:t xml:space="preserve">ealthcare </w:t>
      </w:r>
      <w:r w:rsidR="0004334B">
        <w:rPr>
          <w:rFonts w:ascii="Aptos" w:hAnsi="Aptos"/>
          <w:sz w:val="22"/>
          <w:szCs w:val="22"/>
        </w:rPr>
        <w:t xml:space="preserve">flexible spending account (FSA) </w:t>
      </w:r>
      <w:r w:rsidR="00EC6FDF">
        <w:rPr>
          <w:rFonts w:ascii="Aptos" w:hAnsi="Aptos"/>
          <w:sz w:val="22"/>
          <w:szCs w:val="22"/>
        </w:rPr>
        <w:t>from HealthEquity</w:t>
      </w:r>
      <w:r w:rsidRPr="00965E00">
        <w:rPr>
          <w:rFonts w:ascii="Aptos" w:hAnsi="Aptos"/>
          <w:sz w:val="22"/>
          <w:szCs w:val="22"/>
        </w:rPr>
        <w:t xml:space="preserve"> lets you use pretax dollars to pay for over 1,000 eligible healthcare expenses? From medical and dental care to vision </w:t>
      </w:r>
      <w:r w:rsidR="000E7266">
        <w:rPr>
          <w:rFonts w:ascii="Aptos" w:hAnsi="Aptos"/>
          <w:sz w:val="22"/>
          <w:szCs w:val="22"/>
        </w:rPr>
        <w:t xml:space="preserve">eyewear </w:t>
      </w:r>
      <w:r w:rsidRPr="00965E00">
        <w:rPr>
          <w:rFonts w:ascii="Aptos" w:hAnsi="Aptos"/>
          <w:sz w:val="22"/>
          <w:szCs w:val="22"/>
        </w:rPr>
        <w:t xml:space="preserve">and more, your </w:t>
      </w:r>
      <w:r w:rsidR="00C446C3">
        <w:rPr>
          <w:rFonts w:ascii="Aptos" w:hAnsi="Aptos"/>
          <w:sz w:val="22"/>
          <w:szCs w:val="22"/>
        </w:rPr>
        <w:t xml:space="preserve">healthcare </w:t>
      </w:r>
      <w:r w:rsidRPr="00965E00">
        <w:rPr>
          <w:rFonts w:ascii="Aptos" w:hAnsi="Aptos"/>
          <w:sz w:val="22"/>
          <w:szCs w:val="22"/>
        </w:rPr>
        <w:t>FSA helps you save on everyday health</w:t>
      </w:r>
      <w:r w:rsidR="00832508">
        <w:rPr>
          <w:rFonts w:ascii="Aptos" w:hAnsi="Aptos"/>
          <w:sz w:val="22"/>
          <w:szCs w:val="22"/>
        </w:rPr>
        <w:t>care</w:t>
      </w:r>
      <w:r w:rsidRPr="00965E00">
        <w:rPr>
          <w:rFonts w:ascii="Aptos" w:hAnsi="Aptos"/>
          <w:sz w:val="22"/>
          <w:szCs w:val="22"/>
        </w:rPr>
        <w:t xml:space="preserve"> costs while keeping more money in your pocket.</w:t>
      </w:r>
    </w:p>
    <w:p w:rsidRPr="00965E00" w:rsidR="00EF615A" w:rsidP="00EF615A" w:rsidRDefault="00EF615A" w14:paraId="3E15CF9C" w14:textId="77777777">
      <w:pPr>
        <w:pStyle w:val="Default"/>
        <w:rPr>
          <w:rStyle w:val="None"/>
          <w:rFonts w:ascii="Aptos" w:hAnsi="Aptos" w:eastAsia="Helvetica Neue" w:cs="Helvetica Neue"/>
          <w:b/>
          <w:bCs/>
          <w:color w:val="000000"/>
          <w:sz w:val="22"/>
          <w:szCs w:val="22"/>
          <w:u w:color="000000"/>
        </w:rPr>
      </w:pPr>
    </w:p>
    <w:p w:rsidRPr="00965E00" w:rsidR="00EF615A" w:rsidP="00EF615A" w:rsidRDefault="00EF615A" w14:paraId="65CA65B7" w14:textId="51CD5D5E">
      <w:pPr>
        <w:pStyle w:val="Default"/>
        <w:spacing w:after="120"/>
        <w:rPr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color w:val="000000"/>
          <w:sz w:val="22"/>
          <w:szCs w:val="22"/>
          <w:u w:color="000000"/>
        </w:rPr>
        <w:t>Eligible</w:t>
      </w:r>
      <w:r w:rsidRPr="00965E00">
        <w:rPr>
          <w:rFonts w:ascii="Aptos" w:hAnsi="Aptos"/>
          <w:sz w:val="22"/>
          <w:szCs w:val="22"/>
        </w:rPr>
        <w:t xml:space="preserve"> expenses include:</w:t>
      </w:r>
    </w:p>
    <w:p w:rsidRPr="00E82867" w:rsidR="00EF615A" w:rsidP="006157E9" w:rsidRDefault="00830EF3" w14:paraId="2BC03B1A" w14:textId="4F6462E6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</w:t>
      </w:r>
      <w:r w:rsidRPr="00E82867" w:rsidR="00EF615A">
        <w:rPr>
          <w:rFonts w:ascii="Aptos" w:hAnsi="Aptos"/>
          <w:sz w:val="22"/>
          <w:szCs w:val="22"/>
        </w:rPr>
        <w:t>eductibles, coinsurance, and doctor's</w:t>
      </w:r>
      <w:r w:rsidR="00E82867">
        <w:rPr>
          <w:rFonts w:ascii="Aptos" w:hAnsi="Aptos"/>
          <w:sz w:val="22"/>
          <w:szCs w:val="22"/>
        </w:rPr>
        <w:t xml:space="preserve"> </w:t>
      </w:r>
      <w:r w:rsidRPr="00E82867" w:rsidR="00EF615A">
        <w:rPr>
          <w:rFonts w:ascii="Aptos" w:hAnsi="Aptos"/>
          <w:sz w:val="22"/>
          <w:szCs w:val="22"/>
        </w:rPr>
        <w:t>copays</w:t>
      </w:r>
    </w:p>
    <w:p w:rsidRPr="00E82867" w:rsidR="00EF615A" w:rsidP="006157E9" w:rsidRDefault="00830EF3" w14:paraId="08A82213" w14:textId="121E4C20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g</w:t>
      </w:r>
      <w:r w:rsidRPr="00E82867" w:rsidR="00EF615A">
        <w:rPr>
          <w:rFonts w:ascii="Aptos" w:hAnsi="Aptos"/>
          <w:sz w:val="22"/>
          <w:szCs w:val="22"/>
        </w:rPr>
        <w:t xml:space="preserve">lasses, contact lenses, and laser vision surgery </w:t>
      </w:r>
    </w:p>
    <w:p w:rsidRPr="00E82867" w:rsidR="00EF615A" w:rsidP="006157E9" w:rsidRDefault="00830EF3" w14:paraId="352FED46" w14:textId="32E47BF6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Pr="00E82867" w:rsidR="00EF615A">
        <w:rPr>
          <w:rFonts w:ascii="Aptos" w:hAnsi="Aptos"/>
          <w:sz w:val="22"/>
          <w:szCs w:val="22"/>
        </w:rPr>
        <w:t xml:space="preserve">rescription and </w:t>
      </w:r>
      <w:r>
        <w:rPr>
          <w:rFonts w:ascii="Aptos" w:hAnsi="Aptos"/>
          <w:sz w:val="22"/>
          <w:szCs w:val="22"/>
        </w:rPr>
        <w:t>over-the-counter</w:t>
      </w:r>
      <w:r w:rsidRPr="00E82867" w:rsidR="00EF615A">
        <w:rPr>
          <w:rFonts w:ascii="Aptos" w:hAnsi="Aptos"/>
          <w:sz w:val="22"/>
          <w:szCs w:val="22"/>
        </w:rPr>
        <w:t xml:space="preserve"> drugs </w:t>
      </w:r>
    </w:p>
    <w:p w:rsidRPr="00E82867" w:rsidR="00EF615A" w:rsidP="006157E9" w:rsidRDefault="000E7266" w14:paraId="0AAE5D04" w14:textId="67E2676D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sunscreen</w:t>
      </w:r>
    </w:p>
    <w:p w:rsidRPr="00E82867" w:rsidR="00EF615A" w:rsidP="006157E9" w:rsidRDefault="00186215" w14:paraId="5E3319F9" w14:textId="4AC44D91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</w:t>
      </w:r>
      <w:r w:rsidRPr="00E82867" w:rsidR="00EF615A">
        <w:rPr>
          <w:rFonts w:ascii="Aptos" w:hAnsi="Aptos"/>
          <w:sz w:val="22"/>
          <w:szCs w:val="22"/>
        </w:rPr>
        <w:t xml:space="preserve">ental </w:t>
      </w:r>
      <w:r>
        <w:rPr>
          <w:rFonts w:ascii="Aptos" w:hAnsi="Aptos"/>
          <w:sz w:val="22"/>
          <w:szCs w:val="22"/>
        </w:rPr>
        <w:t>c</w:t>
      </w:r>
      <w:r w:rsidRPr="00E82867" w:rsidR="00EF615A">
        <w:rPr>
          <w:rFonts w:ascii="Aptos" w:hAnsi="Aptos"/>
          <w:sz w:val="22"/>
          <w:szCs w:val="22"/>
        </w:rPr>
        <w:t>leanings</w:t>
      </w:r>
    </w:p>
    <w:p w:rsidRPr="00E82867" w:rsidR="00EF615A" w:rsidP="006157E9" w:rsidRDefault="00186215" w14:paraId="69785626" w14:textId="2D1E955A">
      <w:pPr>
        <w:pStyle w:val="Default"/>
        <w:numPr>
          <w:ilvl w:val="0"/>
          <w:numId w:val="12"/>
        </w:numPr>
        <w:spacing w:after="8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h</w:t>
      </w:r>
      <w:r w:rsidRPr="00E82867" w:rsidR="00EF615A">
        <w:rPr>
          <w:rFonts w:ascii="Aptos" w:hAnsi="Aptos"/>
          <w:sz w:val="22"/>
          <w:szCs w:val="22"/>
        </w:rPr>
        <w:t xml:space="preserve">earing </w:t>
      </w:r>
      <w:r>
        <w:rPr>
          <w:rFonts w:ascii="Aptos" w:hAnsi="Aptos"/>
          <w:sz w:val="22"/>
          <w:szCs w:val="22"/>
        </w:rPr>
        <w:t>a</w:t>
      </w:r>
      <w:r w:rsidRPr="00E82867" w:rsidR="00EF615A">
        <w:rPr>
          <w:rFonts w:ascii="Aptos" w:hAnsi="Aptos"/>
          <w:sz w:val="22"/>
          <w:szCs w:val="22"/>
        </w:rPr>
        <w:t>ids</w:t>
      </w:r>
    </w:p>
    <w:p w:rsidRPr="00E82867" w:rsidR="00EF615A" w:rsidP="006157E9" w:rsidRDefault="00186215" w14:paraId="008965EF" w14:textId="023518AA">
      <w:pPr>
        <w:pStyle w:val="Default"/>
        <w:numPr>
          <w:ilvl w:val="0"/>
          <w:numId w:val="12"/>
        </w:numPr>
        <w:spacing w:after="80"/>
        <w:rPr>
          <w:rFonts w:ascii="Aptos" w:hAnsi="Aptos"/>
          <w:color w:val="000000"/>
          <w:sz w:val="22"/>
          <w:szCs w:val="22"/>
          <w:shd w:val="clear" w:color="auto" w:fill="FEFEFE"/>
        </w:rPr>
      </w:pPr>
      <w:r>
        <w:rPr>
          <w:rFonts w:ascii="Aptos" w:hAnsi="Aptos"/>
          <w:color w:val="000000"/>
          <w:sz w:val="22"/>
          <w:szCs w:val="22"/>
          <w:shd w:val="clear" w:color="auto" w:fill="FEFEFE"/>
        </w:rPr>
        <w:t>f</w:t>
      </w:r>
      <w:r w:rsidRPr="00E82867" w:rsidR="00EF615A">
        <w:rPr>
          <w:rFonts w:ascii="Aptos" w:hAnsi="Aptos"/>
          <w:color w:val="000000"/>
          <w:sz w:val="22"/>
          <w:szCs w:val="22"/>
          <w:shd w:val="clear" w:color="auto" w:fill="FEFEFE"/>
        </w:rPr>
        <w:t xml:space="preserve">lu </w:t>
      </w:r>
      <w:r>
        <w:rPr>
          <w:rFonts w:ascii="Aptos" w:hAnsi="Aptos"/>
          <w:color w:val="000000"/>
          <w:sz w:val="22"/>
          <w:szCs w:val="22"/>
          <w:shd w:val="clear" w:color="auto" w:fill="FEFEFE"/>
        </w:rPr>
        <w:t>s</w:t>
      </w:r>
      <w:r w:rsidRPr="00E82867" w:rsidR="00EF615A">
        <w:rPr>
          <w:rFonts w:ascii="Aptos" w:hAnsi="Aptos"/>
          <w:color w:val="000000"/>
          <w:sz w:val="22"/>
          <w:szCs w:val="22"/>
          <w:shd w:val="clear" w:color="auto" w:fill="FEFEFE"/>
        </w:rPr>
        <w:t>hots</w:t>
      </w:r>
    </w:p>
    <w:p w:rsidRPr="00E82867" w:rsidR="00EF615A" w:rsidP="006157E9" w:rsidRDefault="008E743C" w14:paraId="3218274A" w14:textId="47F116CB">
      <w:pPr>
        <w:pStyle w:val="Default"/>
        <w:numPr>
          <w:ilvl w:val="0"/>
          <w:numId w:val="12"/>
        </w:numPr>
        <w:spacing w:after="80"/>
        <w:rPr>
          <w:rFonts w:ascii="Aptos" w:hAnsi="Aptos"/>
          <w:color w:val="000000"/>
          <w:sz w:val="22"/>
          <w:szCs w:val="22"/>
          <w:shd w:val="clear" w:color="auto" w:fill="FEFEFE"/>
        </w:rPr>
      </w:pPr>
      <w:r>
        <w:rPr>
          <w:rStyle w:val="None"/>
          <w:rFonts w:ascii="Aptos" w:hAnsi="Aptos"/>
          <w:color w:val="000000"/>
          <w:sz w:val="22"/>
          <w:szCs w:val="22"/>
        </w:rPr>
        <w:t>thermometers</w:t>
      </w:r>
    </w:p>
    <w:p w:rsidRPr="006157E9" w:rsidR="00EF615A" w:rsidP="006157E9" w:rsidRDefault="00186215" w14:paraId="4E8C9957" w14:textId="3B8BEB7D">
      <w:pPr>
        <w:pStyle w:val="Default"/>
        <w:numPr>
          <w:ilvl w:val="0"/>
          <w:numId w:val="12"/>
        </w:numPr>
        <w:spacing w:after="80"/>
        <w:rPr>
          <w:rStyle w:val="None"/>
          <w:rFonts w:ascii="Aptos" w:hAnsi="Aptos"/>
          <w:color w:val="000000"/>
          <w:sz w:val="22"/>
          <w:szCs w:val="22"/>
          <w:shd w:val="clear" w:color="auto" w:fill="FEFEFE"/>
        </w:rPr>
      </w:pPr>
      <w:r>
        <w:rPr>
          <w:rStyle w:val="None"/>
          <w:rFonts w:ascii="Aptos" w:hAnsi="Aptos"/>
          <w:color w:val="000000"/>
          <w:sz w:val="22"/>
          <w:szCs w:val="22"/>
        </w:rPr>
        <w:t>b</w:t>
      </w:r>
      <w:r w:rsidRPr="00E82867" w:rsidR="00EF615A">
        <w:rPr>
          <w:rStyle w:val="None"/>
          <w:rFonts w:ascii="Aptos" w:hAnsi="Aptos"/>
          <w:color w:val="000000"/>
          <w:sz w:val="22"/>
          <w:szCs w:val="22"/>
        </w:rPr>
        <w:t>races</w:t>
      </w:r>
    </w:p>
    <w:p w:rsidRPr="00AA7675" w:rsidR="006157E9" w:rsidP="006157E9" w:rsidRDefault="006157E9" w14:paraId="21748197" w14:textId="77777777">
      <w:pPr>
        <w:pStyle w:val="Default"/>
        <w:spacing w:after="80"/>
        <w:ind w:left="720"/>
        <w:rPr>
          <w:rStyle w:val="None"/>
          <w:rFonts w:ascii="Aptos" w:hAnsi="Aptos"/>
          <w:color w:val="000000"/>
          <w:sz w:val="22"/>
          <w:szCs w:val="22"/>
          <w:shd w:val="clear" w:color="auto" w:fill="FEFEFE"/>
        </w:rPr>
      </w:pPr>
    </w:p>
    <w:p w:rsidR="00EF615A" w:rsidP="00E82867" w:rsidRDefault="00EF615A" w14:paraId="18226AED" w14:textId="1F3A7F7E">
      <w:pPr>
        <w:pStyle w:val="Default"/>
        <w:spacing w:after="120"/>
        <w:rPr>
          <w:rStyle w:val="None"/>
          <w:rFonts w:ascii="Aptos" w:hAnsi="Aptos"/>
          <w:sz w:val="22"/>
          <w:szCs w:val="22"/>
        </w:rPr>
      </w:pPr>
      <w:r w:rsidRPr="00E82867">
        <w:rPr>
          <w:rStyle w:val="None"/>
          <w:rFonts w:ascii="Aptos" w:hAnsi="Aptos"/>
          <w:sz w:val="22"/>
          <w:szCs w:val="22"/>
        </w:rPr>
        <w:t xml:space="preserve">Not sure if your </w:t>
      </w:r>
      <w:r w:rsidR="00CA6334">
        <w:rPr>
          <w:rStyle w:val="None"/>
          <w:rFonts w:ascii="Aptos" w:hAnsi="Aptos"/>
          <w:sz w:val="22"/>
          <w:szCs w:val="22"/>
        </w:rPr>
        <w:t>healthcare</w:t>
      </w:r>
      <w:r w:rsidRPr="00E82867">
        <w:rPr>
          <w:rStyle w:val="None"/>
          <w:rFonts w:ascii="Aptos" w:hAnsi="Aptos"/>
          <w:sz w:val="22"/>
          <w:szCs w:val="22"/>
        </w:rPr>
        <w:t xml:space="preserve"> expenses are eligible?</w:t>
      </w:r>
      <w:r w:rsidRPr="00965E00">
        <w:rPr>
          <w:rStyle w:val="None"/>
          <w:rFonts w:ascii="Aptos" w:hAnsi="Aptos"/>
          <w:sz w:val="22"/>
          <w:szCs w:val="22"/>
        </w:rPr>
        <w:t xml:space="preserve"> </w:t>
      </w:r>
      <w:bookmarkStart w:name="_Hlk209170265" w:id="0"/>
      <w:r w:rsidRPr="00965E00">
        <w:rPr>
          <w:rStyle w:val="None"/>
          <w:rFonts w:ascii="Aptos" w:hAnsi="Aptos"/>
          <w:sz w:val="22"/>
          <w:szCs w:val="22"/>
        </w:rPr>
        <w:t xml:space="preserve">The HealthEquity member portal has </w:t>
      </w:r>
      <w:hyperlink w:history="1" r:id="rId11">
        <w:r w:rsidRPr="00E82867">
          <w:rPr>
            <w:rStyle w:val="Hyperlink"/>
            <w:rFonts w:ascii="Aptos" w:hAnsi="Aptos"/>
            <w:sz w:val="22"/>
            <w:szCs w:val="22"/>
          </w:rPr>
          <w:t>a searchable list of eligible expenses</w:t>
        </w:r>
      </w:hyperlink>
      <w:r w:rsidRPr="00965E00">
        <w:rPr>
          <w:rStyle w:val="None"/>
          <w:rFonts w:ascii="Aptos" w:hAnsi="Aptos"/>
          <w:sz w:val="22"/>
          <w:szCs w:val="22"/>
        </w:rPr>
        <w:t xml:space="preserve">. </w:t>
      </w:r>
    </w:p>
    <w:bookmarkEnd w:id="0"/>
    <w:p w:rsidRPr="00965E00" w:rsidR="00977926" w:rsidP="00977926" w:rsidRDefault="00E22ED7" w14:paraId="17A0C6C0" w14:textId="3FB303D6">
      <w:pPr>
        <w:pStyle w:val="Default"/>
        <w:rPr>
          <w:rStyle w:val="None"/>
          <w:rFonts w:ascii="Aptos" w:hAnsi="Aptos"/>
          <w:sz w:val="22"/>
          <w:szCs w:val="22"/>
        </w:rPr>
      </w:pPr>
      <w:r w:rsidRPr="002B55B7">
        <w:rPr>
          <w:rFonts w:cs="Arial" w:asciiTheme="majorHAnsi" w:hAnsiTheme="majorHAnsi"/>
        </w:rPr>
        <w:t>Your HealthEquity FSA is offered through the Board of Pensions of the Presbyterian Church (U.S.A.).</w:t>
      </w:r>
      <w:r>
        <w:rPr>
          <w:rFonts w:cs="Arial" w:asciiTheme="majorHAnsi" w:hAnsiTheme="majorHAnsi"/>
        </w:rPr>
        <w:t xml:space="preserve"> </w:t>
      </w:r>
      <w:hyperlink w:history="1" r:id="rId12">
        <w:r w:rsidRPr="009305DC" w:rsidR="00977926">
          <w:rPr>
            <w:rStyle w:val="Hyperlink"/>
            <w:rFonts w:ascii="Aptos" w:hAnsi="Aptos"/>
            <w:sz w:val="22"/>
            <w:szCs w:val="22"/>
          </w:rPr>
          <w:t>Learn more about your healthcare FSA.</w:t>
        </w:r>
      </w:hyperlink>
    </w:p>
    <w:p w:rsidRPr="00965E00" w:rsidR="00EF615A" w:rsidP="00EF615A" w:rsidRDefault="00EF615A" w14:paraId="2DB8EFE2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="00F76B72" w:rsidP="00EF615A" w:rsidRDefault="00F76B72" w14:paraId="10B1B56F" w14:textId="77777777">
      <w:pPr>
        <w:pStyle w:val="BodyB"/>
        <w:spacing w:after="160" w:line="278" w:lineRule="auto"/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</w:pPr>
    </w:p>
    <w:p w:rsidRPr="00965E00" w:rsidR="00EF615A" w:rsidP="00EF615A" w:rsidRDefault="00EF615A" w14:paraId="2AD77DFB" w14:textId="4E96F7EA">
      <w:pPr>
        <w:pStyle w:val="BodyB"/>
        <w:spacing w:after="160" w:line="278" w:lineRule="auto"/>
        <w:rPr>
          <w:rStyle w:val="None"/>
          <w:rFonts w:ascii="Aptos" w:hAnsi="Aptos" w:eastAsia="Aptos" w:cs="Aptos"/>
          <w:b/>
          <w:bCs/>
          <w:color w:val="FF2600"/>
          <w:kern w:val="2"/>
          <w:sz w:val="22"/>
          <w:szCs w:val="22"/>
          <w:u w:color="FF2600"/>
        </w:rPr>
      </w:pPr>
      <w:r w:rsidRPr="00965E00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[</w:t>
      </w:r>
      <w:r w:rsidRPr="00965E00">
        <w:rPr>
          <w:rStyle w:val="None"/>
          <w:rFonts w:ascii="Aptos" w:hAnsi="Aptos" w:eastAsia="Aptos" w:cs="Aptos"/>
          <w:b/>
          <w:bCs/>
          <w:color w:val="FF2600"/>
          <w:kern w:val="2"/>
          <w:sz w:val="22"/>
          <w:szCs w:val="22"/>
          <w:u w:color="FF2600"/>
        </w:rPr>
        <w:t>Dependent care FSA</w:t>
      </w:r>
      <w:r w:rsidR="00DE6400">
        <w:rPr>
          <w:rStyle w:val="None"/>
          <w:rFonts w:ascii="Aptos" w:hAnsi="Aptos" w:eastAsia="Aptos" w:cs="Aptos"/>
          <w:b/>
          <w:bCs/>
          <w:color w:val="FF2600"/>
          <w:kern w:val="2"/>
          <w:sz w:val="22"/>
          <w:szCs w:val="22"/>
          <w:u w:color="FF2600"/>
        </w:rPr>
        <w:t xml:space="preserve"> overview</w:t>
      </w:r>
      <w:r w:rsidRPr="00965E00">
        <w:rPr>
          <w:rStyle w:val="None"/>
          <w:rFonts w:ascii="Aptos" w:hAnsi="Aptos" w:eastAsia="Aptos" w:cs="Aptos"/>
          <w:b/>
          <w:bCs/>
          <w:color w:val="FF2600"/>
          <w:kern w:val="2"/>
          <w:sz w:val="22"/>
          <w:szCs w:val="22"/>
          <w:u w:color="FF2600"/>
        </w:rPr>
        <w:t>]</w:t>
      </w:r>
    </w:p>
    <w:p w:rsidRPr="00965E00" w:rsidR="00EF615A" w:rsidP="00EF615A" w:rsidRDefault="00EF615A" w14:paraId="73DE0202" w14:textId="77777777">
      <w:pPr>
        <w:pStyle w:val="Default"/>
        <w:spacing w:line="276" w:lineRule="auto"/>
        <w:rPr>
          <w:rStyle w:val="None"/>
          <w:rFonts w:ascii="Aptos" w:hAnsi="Aptos"/>
          <w:b/>
          <w:bCs/>
          <w:color w:val="000000"/>
          <w:sz w:val="22"/>
          <w:szCs w:val="22"/>
          <w:u w:color="000000"/>
        </w:rPr>
      </w:pPr>
      <w:r w:rsidRPr="00965E00">
        <w:rPr>
          <w:rStyle w:val="None"/>
          <w:rFonts w:ascii="Aptos" w:hAnsi="Aptos"/>
          <w:b/>
          <w:bCs/>
          <w:color w:val="000000"/>
          <w:sz w:val="22"/>
          <w:szCs w:val="22"/>
          <w:u w:color="000000"/>
        </w:rPr>
        <w:t>A smarter way to pay for dependent care</w:t>
      </w:r>
    </w:p>
    <w:p w:rsidR="00FD3673" w:rsidP="00EF615A" w:rsidRDefault="00FD3673" w14:paraId="778B190C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965E00" w:rsidR="00EF615A" w:rsidP="00EF615A" w:rsidRDefault="00EF615A" w14:paraId="76D45902" w14:textId="5CE172BE">
      <w:pPr>
        <w:pStyle w:val="Default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>If you have a family member who depends on you for care, a</w:t>
      </w:r>
      <w:r w:rsidRPr="00965E00">
        <w:rPr>
          <w:rStyle w:val="None"/>
          <w:rFonts w:ascii="Aptos" w:hAnsi="Aptos"/>
          <w:b/>
          <w:bCs/>
          <w:sz w:val="22"/>
          <w:szCs w:val="22"/>
        </w:rPr>
        <w:t xml:space="preserve"> </w:t>
      </w:r>
      <w:r w:rsidR="00FE77DC">
        <w:rPr>
          <w:rStyle w:val="None"/>
          <w:rFonts w:ascii="Aptos" w:hAnsi="Aptos"/>
          <w:sz w:val="22"/>
          <w:szCs w:val="22"/>
        </w:rPr>
        <w:t>dependent care flexible spending account (FSA)</w:t>
      </w:r>
      <w:r w:rsidR="007222B1">
        <w:rPr>
          <w:rStyle w:val="None"/>
          <w:rFonts w:ascii="Aptos" w:hAnsi="Aptos"/>
          <w:sz w:val="22"/>
          <w:szCs w:val="22"/>
        </w:rPr>
        <w:t xml:space="preserve"> </w:t>
      </w:r>
      <w:r w:rsidR="00127F69">
        <w:rPr>
          <w:rStyle w:val="None"/>
          <w:rFonts w:ascii="Aptos" w:hAnsi="Aptos"/>
          <w:sz w:val="22"/>
          <w:szCs w:val="22"/>
        </w:rPr>
        <w:t>from HealthEquity</w:t>
      </w:r>
      <w:r w:rsidRPr="00965E00">
        <w:rPr>
          <w:rStyle w:val="None"/>
          <w:rFonts w:ascii="Aptos" w:hAnsi="Aptos"/>
          <w:sz w:val="22"/>
          <w:szCs w:val="22"/>
        </w:rPr>
        <w:t xml:space="preserve"> can help. This account allows you to set aside pretax dollars to pay for eligible dependent care expenses so that you (</w:t>
      </w:r>
      <w:r w:rsidR="00D23FC3">
        <w:rPr>
          <w:rStyle w:val="None"/>
          <w:rFonts w:ascii="Aptos" w:hAnsi="Aptos"/>
          <w:sz w:val="22"/>
          <w:szCs w:val="22"/>
        </w:rPr>
        <w:t>or</w:t>
      </w:r>
      <w:r w:rsidRPr="00965E00" w:rsidR="00D23FC3">
        <w:rPr>
          <w:rStyle w:val="None"/>
          <w:rFonts w:ascii="Aptos" w:hAnsi="Aptos"/>
          <w:sz w:val="22"/>
          <w:szCs w:val="22"/>
        </w:rPr>
        <w:t xml:space="preserve"> </w:t>
      </w:r>
      <w:r w:rsidRPr="00965E00">
        <w:rPr>
          <w:rStyle w:val="None"/>
          <w:rFonts w:ascii="Aptos" w:hAnsi="Aptos"/>
          <w:sz w:val="22"/>
          <w:szCs w:val="22"/>
        </w:rPr>
        <w:t>your spouse</w:t>
      </w:r>
      <w:r w:rsidR="007F0CA6">
        <w:rPr>
          <w:rStyle w:val="None"/>
          <w:rFonts w:ascii="Aptos" w:hAnsi="Aptos"/>
          <w:sz w:val="22"/>
          <w:szCs w:val="22"/>
        </w:rPr>
        <w:t>, if applicable</w:t>
      </w:r>
      <w:r w:rsidRPr="00965E00">
        <w:rPr>
          <w:rStyle w:val="None"/>
          <w:rFonts w:ascii="Aptos" w:hAnsi="Aptos"/>
          <w:sz w:val="22"/>
          <w:szCs w:val="22"/>
        </w:rPr>
        <w:t xml:space="preserve">) can work or attend school </w:t>
      </w:r>
      <w:proofErr w:type="gramStart"/>
      <w:r w:rsidRPr="00965E00">
        <w:rPr>
          <w:rStyle w:val="None"/>
          <w:rFonts w:ascii="Aptos" w:hAnsi="Aptos"/>
          <w:sz w:val="22"/>
          <w:szCs w:val="22"/>
        </w:rPr>
        <w:t>full time</w:t>
      </w:r>
      <w:proofErr w:type="gramEnd"/>
      <w:r w:rsidRPr="00965E00">
        <w:rPr>
          <w:rStyle w:val="None"/>
          <w:rFonts w:ascii="Aptos" w:hAnsi="Aptos"/>
          <w:sz w:val="22"/>
          <w:szCs w:val="22"/>
        </w:rPr>
        <w:t>.</w:t>
      </w:r>
    </w:p>
    <w:p w:rsidRPr="00965E00" w:rsidR="00EF615A" w:rsidP="00EF615A" w:rsidRDefault="00EF615A" w14:paraId="4B67A4C7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965E00" w:rsidR="00EF615A" w:rsidP="00EF615A" w:rsidRDefault="00DD5055" w14:paraId="6229344B" w14:textId="292C33B5">
      <w:pPr>
        <w:pStyle w:val="Default"/>
        <w:spacing w:after="260"/>
        <w:rPr>
          <w:rStyle w:val="None"/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You can use your dependent care FSA</w:t>
      </w:r>
      <w:r w:rsidRPr="00965E00" w:rsidR="00EF615A">
        <w:rPr>
          <w:rStyle w:val="None"/>
          <w:rFonts w:ascii="Aptos" w:hAnsi="Aptos"/>
          <w:sz w:val="22"/>
          <w:szCs w:val="22"/>
        </w:rPr>
        <w:t xml:space="preserve"> for the care of children under age 13 or for older family members unable to care for themselves </w:t>
      </w:r>
      <w:r w:rsidR="00554018">
        <w:rPr>
          <w:rStyle w:val="None"/>
          <w:rFonts w:ascii="Aptos" w:hAnsi="Aptos"/>
          <w:sz w:val="22"/>
          <w:szCs w:val="22"/>
        </w:rPr>
        <w:t xml:space="preserve">who </w:t>
      </w:r>
      <w:r w:rsidRPr="00965E00" w:rsidR="00EF615A">
        <w:rPr>
          <w:rStyle w:val="None"/>
          <w:rFonts w:ascii="Aptos" w:hAnsi="Aptos"/>
          <w:sz w:val="22"/>
          <w:szCs w:val="22"/>
        </w:rPr>
        <w:t>can be claimed as dependents on your federal income tax return.</w:t>
      </w:r>
    </w:p>
    <w:p w:rsidRPr="00965E00" w:rsidR="00EF615A" w:rsidP="00EF615A" w:rsidRDefault="00EF615A" w14:paraId="61C7FE75" w14:textId="07043C3F">
      <w:pPr>
        <w:pStyle w:val="Default"/>
        <w:spacing w:after="260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>Examples of eligible expenses include:</w:t>
      </w:r>
    </w:p>
    <w:p w:rsidRPr="001228F9" w:rsidR="00EF615A" w:rsidP="001228F9" w:rsidRDefault="00EF615A" w14:paraId="5079A6D8" w14:textId="0A1E5902">
      <w:pPr>
        <w:pStyle w:val="Default"/>
        <w:numPr>
          <w:ilvl w:val="0"/>
          <w:numId w:val="13"/>
        </w:numPr>
        <w:spacing w:line="180" w:lineRule="atLeast"/>
        <w:rPr>
          <w:rFonts w:ascii="Aptos" w:hAnsi="Aptos"/>
          <w:sz w:val="22"/>
          <w:szCs w:val="22"/>
        </w:rPr>
      </w:pPr>
      <w:r w:rsidRPr="001228F9">
        <w:rPr>
          <w:rStyle w:val="None"/>
          <w:rFonts w:ascii="Aptos" w:hAnsi="Aptos"/>
          <w:sz w:val="22"/>
          <w:szCs w:val="22"/>
        </w:rPr>
        <w:t>work-related babysitting services (in your home or someone else’s home), including babysitting by a relative who is not your tax dependent</w:t>
      </w:r>
    </w:p>
    <w:p w:rsidRPr="001228F9" w:rsidR="00EF615A" w:rsidP="001228F9" w:rsidRDefault="00EF615A" w14:paraId="66028C3A" w14:textId="77777777">
      <w:pPr>
        <w:pStyle w:val="Default"/>
        <w:spacing w:line="180" w:lineRule="atLeast"/>
        <w:rPr>
          <w:rStyle w:val="None"/>
          <w:rFonts w:ascii="Aptos" w:hAnsi="Aptos"/>
          <w:sz w:val="22"/>
          <w:szCs w:val="22"/>
        </w:rPr>
      </w:pPr>
    </w:p>
    <w:p w:rsidRPr="001228F9" w:rsidR="00EF615A" w:rsidP="001228F9" w:rsidRDefault="00EF615A" w14:paraId="0ACA6C28" w14:textId="5780FC5C">
      <w:pPr>
        <w:pStyle w:val="Default"/>
        <w:numPr>
          <w:ilvl w:val="0"/>
          <w:numId w:val="13"/>
        </w:numPr>
        <w:spacing w:line="180" w:lineRule="atLeast"/>
        <w:rPr>
          <w:rFonts w:ascii="Aptos" w:hAnsi="Aptos"/>
          <w:sz w:val="22"/>
          <w:szCs w:val="22"/>
        </w:rPr>
      </w:pPr>
      <w:r w:rsidRPr="001228F9">
        <w:rPr>
          <w:rStyle w:val="None"/>
          <w:rFonts w:ascii="Aptos" w:hAnsi="Aptos"/>
          <w:sz w:val="22"/>
          <w:szCs w:val="22"/>
        </w:rPr>
        <w:t>payments to licensed day care facilities</w:t>
      </w:r>
    </w:p>
    <w:p w:rsidRPr="001228F9" w:rsidR="00EF615A" w:rsidP="001228F9" w:rsidRDefault="00EF615A" w14:paraId="12A40144" w14:textId="77777777">
      <w:pPr>
        <w:pStyle w:val="Default"/>
        <w:spacing w:line="180" w:lineRule="atLeast"/>
        <w:rPr>
          <w:rStyle w:val="None"/>
          <w:rFonts w:ascii="Aptos" w:hAnsi="Aptos"/>
          <w:sz w:val="22"/>
          <w:szCs w:val="22"/>
        </w:rPr>
      </w:pPr>
    </w:p>
    <w:p w:rsidRPr="001228F9" w:rsidR="00EF615A" w:rsidP="001228F9" w:rsidRDefault="00EF615A" w14:paraId="38D1532A" w14:textId="77777777">
      <w:pPr>
        <w:pStyle w:val="Default"/>
        <w:numPr>
          <w:ilvl w:val="0"/>
          <w:numId w:val="13"/>
        </w:numPr>
        <w:spacing w:line="180" w:lineRule="atLeast"/>
        <w:rPr>
          <w:rFonts w:ascii="Aptos" w:hAnsi="Aptos"/>
          <w:sz w:val="22"/>
          <w:szCs w:val="22"/>
        </w:rPr>
      </w:pPr>
      <w:r w:rsidRPr="001228F9">
        <w:rPr>
          <w:rStyle w:val="None"/>
          <w:rFonts w:ascii="Aptos" w:hAnsi="Aptos"/>
          <w:sz w:val="22"/>
          <w:szCs w:val="22"/>
        </w:rPr>
        <w:t>before- and after-school programs</w:t>
      </w:r>
    </w:p>
    <w:p w:rsidRPr="001228F9" w:rsidR="00EF615A" w:rsidP="001228F9" w:rsidRDefault="00EF615A" w14:paraId="51703458" w14:textId="77777777">
      <w:pPr>
        <w:pStyle w:val="Default"/>
        <w:spacing w:line="180" w:lineRule="atLeast"/>
        <w:rPr>
          <w:rStyle w:val="None"/>
          <w:rFonts w:ascii="Aptos" w:hAnsi="Aptos"/>
          <w:sz w:val="22"/>
          <w:szCs w:val="22"/>
        </w:rPr>
      </w:pPr>
    </w:p>
    <w:p w:rsidRPr="001228F9" w:rsidR="00EF615A" w:rsidP="001228F9" w:rsidRDefault="00EF615A" w14:paraId="5894F5C0" w14:textId="77777777">
      <w:pPr>
        <w:pStyle w:val="Default"/>
        <w:numPr>
          <w:ilvl w:val="0"/>
          <w:numId w:val="13"/>
        </w:numPr>
        <w:spacing w:line="180" w:lineRule="atLeast"/>
        <w:rPr>
          <w:rFonts w:ascii="Aptos" w:hAnsi="Aptos"/>
          <w:sz w:val="22"/>
          <w:szCs w:val="22"/>
        </w:rPr>
      </w:pPr>
      <w:r w:rsidRPr="001228F9">
        <w:rPr>
          <w:rStyle w:val="None"/>
          <w:rFonts w:ascii="Aptos" w:hAnsi="Aptos"/>
          <w:sz w:val="22"/>
          <w:szCs w:val="22"/>
        </w:rPr>
        <w:t>summer day camps</w:t>
      </w:r>
    </w:p>
    <w:p w:rsidRPr="001228F9" w:rsidR="00EF615A" w:rsidP="001228F9" w:rsidRDefault="00EF615A" w14:paraId="65A4A229" w14:textId="77777777">
      <w:pPr>
        <w:pStyle w:val="Default"/>
        <w:spacing w:line="180" w:lineRule="atLeast"/>
        <w:rPr>
          <w:rStyle w:val="None"/>
          <w:rFonts w:ascii="Aptos" w:hAnsi="Aptos"/>
          <w:sz w:val="22"/>
          <w:szCs w:val="22"/>
        </w:rPr>
      </w:pPr>
    </w:p>
    <w:p w:rsidRPr="001228F9" w:rsidR="00EF615A" w:rsidP="001228F9" w:rsidRDefault="00EF615A" w14:paraId="77EDEFCF" w14:textId="77777777">
      <w:pPr>
        <w:pStyle w:val="Default"/>
        <w:numPr>
          <w:ilvl w:val="0"/>
          <w:numId w:val="13"/>
        </w:numPr>
        <w:spacing w:line="180" w:lineRule="atLeast"/>
        <w:rPr>
          <w:rFonts w:ascii="Aptos" w:hAnsi="Aptos"/>
          <w:sz w:val="22"/>
          <w:szCs w:val="22"/>
        </w:rPr>
      </w:pPr>
      <w:r w:rsidRPr="001228F9">
        <w:rPr>
          <w:rStyle w:val="None"/>
          <w:rFonts w:ascii="Aptos" w:hAnsi="Aptos"/>
          <w:sz w:val="22"/>
          <w:szCs w:val="22"/>
        </w:rPr>
        <w:t>adult day care</w:t>
      </w:r>
    </w:p>
    <w:p w:rsidRPr="00965E00" w:rsidR="00EF615A" w:rsidP="00EF615A" w:rsidRDefault="00EF615A" w14:paraId="7E15CE22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965E00" w:rsidR="00EF615A" w:rsidP="00EF615A" w:rsidRDefault="00E22ED7" w14:paraId="2591EAF6" w14:textId="53258107">
      <w:pPr>
        <w:pStyle w:val="Default"/>
        <w:rPr>
          <w:rStyle w:val="None"/>
          <w:rFonts w:ascii="Aptos" w:hAnsi="Aptos"/>
          <w:sz w:val="22"/>
          <w:szCs w:val="22"/>
        </w:rPr>
      </w:pPr>
      <w:r w:rsidRPr="002B55B7">
        <w:rPr>
          <w:rFonts w:cs="Arial" w:asciiTheme="majorHAnsi" w:hAnsiTheme="majorHAnsi"/>
        </w:rPr>
        <w:t>Your HealthEquity FSA is offered through the Board of Pensions of the Presbyterian Church (U.S.A.).</w:t>
      </w:r>
      <w:r>
        <w:rPr>
          <w:rFonts w:cs="Arial" w:asciiTheme="majorHAnsi" w:hAnsiTheme="majorHAnsi"/>
        </w:rPr>
        <w:t xml:space="preserve"> </w:t>
      </w:r>
      <w:hyperlink w:history="1" r:id="rId13">
        <w:r w:rsidRPr="00DE6400" w:rsidR="00527BB6">
          <w:rPr>
            <w:rStyle w:val="Hyperlink"/>
            <w:rFonts w:ascii="Aptos" w:hAnsi="Aptos"/>
            <w:sz w:val="22"/>
            <w:szCs w:val="22"/>
          </w:rPr>
          <w:t>Learn more about your dependent care FSA.</w:t>
        </w:r>
      </w:hyperlink>
    </w:p>
    <w:p w:rsidRPr="00965E00" w:rsidR="00EF615A" w:rsidP="00EF615A" w:rsidRDefault="00EF615A" w14:paraId="2748B57D" w14:textId="4AD7D018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kern w:val="2"/>
          <w:sz w:val="22"/>
          <w:szCs w:val="22"/>
        </w:rPr>
      </w:pPr>
      <w:r w:rsidRPr="00965E00">
        <w:rPr>
          <w:rStyle w:val="None"/>
          <w:rFonts w:ascii="Aptos" w:hAnsi="Aptos" w:eastAsiaTheme="majorEastAsia"/>
          <w:kern w:val="2"/>
          <w:sz w:val="22"/>
          <w:szCs w:val="22"/>
        </w:rPr>
        <w:t xml:space="preserve"> </w:t>
      </w:r>
    </w:p>
    <w:p w:rsidRPr="008C616A" w:rsidR="00EF615A" w:rsidP="00EF615A" w:rsidRDefault="008C616A" w14:paraId="3157211F" w14:textId="166A9339">
      <w:pPr>
        <w:pStyle w:val="BodyB"/>
        <w:spacing w:after="160" w:line="278" w:lineRule="auto"/>
        <w:rPr>
          <w:rStyle w:val="None"/>
          <w:rFonts w:ascii="Aptos" w:hAnsi="Aptos" w:eastAsia="Aptos" w:cs="Aptos"/>
          <w:b/>
          <w:bCs/>
          <w:color w:val="EE0000"/>
          <w:kern w:val="2"/>
          <w:sz w:val="22"/>
          <w:szCs w:val="22"/>
        </w:rPr>
      </w:pPr>
      <w:r w:rsidRPr="008C616A">
        <w:rPr>
          <w:rStyle w:val="None"/>
          <w:rFonts w:ascii="Aptos" w:hAnsi="Aptos" w:eastAsia="Aptos" w:cs="Aptos"/>
          <w:b/>
          <w:bCs/>
          <w:color w:val="EE0000"/>
          <w:kern w:val="2"/>
          <w:sz w:val="22"/>
          <w:szCs w:val="22"/>
        </w:rPr>
        <w:t>[</w:t>
      </w:r>
      <w:r w:rsidRPr="008C616A" w:rsidR="00EF615A">
        <w:rPr>
          <w:rStyle w:val="None"/>
          <w:rFonts w:ascii="Aptos" w:hAnsi="Aptos" w:eastAsia="Aptos" w:cs="Aptos"/>
          <w:b/>
          <w:bCs/>
          <w:color w:val="EE0000"/>
          <w:kern w:val="2"/>
          <w:sz w:val="22"/>
          <w:szCs w:val="22"/>
        </w:rPr>
        <w:t>Health savings account</w:t>
      </w:r>
      <w:r w:rsidR="001C3839">
        <w:rPr>
          <w:rStyle w:val="None"/>
          <w:rFonts w:ascii="Aptos" w:hAnsi="Aptos" w:eastAsia="Aptos" w:cs="Aptos"/>
          <w:b/>
          <w:bCs/>
          <w:color w:val="EE0000"/>
          <w:kern w:val="2"/>
          <w:sz w:val="22"/>
          <w:szCs w:val="22"/>
        </w:rPr>
        <w:t xml:space="preserve"> overview</w:t>
      </w:r>
      <w:r w:rsidRPr="008C616A">
        <w:rPr>
          <w:rStyle w:val="None"/>
          <w:rFonts w:ascii="Aptos" w:hAnsi="Aptos" w:eastAsia="Aptos" w:cs="Aptos"/>
          <w:b/>
          <w:bCs/>
          <w:color w:val="EE0000"/>
          <w:kern w:val="2"/>
          <w:sz w:val="22"/>
          <w:szCs w:val="22"/>
        </w:rPr>
        <w:t>]</w:t>
      </w:r>
    </w:p>
    <w:p w:rsidRPr="00965E00" w:rsidR="00EF615A" w:rsidP="00EF615A" w:rsidRDefault="00EF615A" w14:paraId="4212A9AA" w14:textId="78A76D74">
      <w:pPr>
        <w:pStyle w:val="Default"/>
        <w:rPr>
          <w:rStyle w:val="None"/>
          <w:rFonts w:ascii="Aptos" w:hAnsi="Aptos" w:eastAsia="Helvetica" w:cs="Helvetica"/>
          <w:b/>
          <w:bCs/>
          <w:sz w:val="22"/>
          <w:szCs w:val="22"/>
        </w:rPr>
      </w:pPr>
      <w:r w:rsidRPr="00965E00">
        <w:rPr>
          <w:rStyle w:val="None"/>
          <w:rFonts w:ascii="Aptos" w:hAnsi="Aptos"/>
          <w:b/>
          <w:bCs/>
          <w:sz w:val="22"/>
          <w:szCs w:val="22"/>
        </w:rPr>
        <w:t xml:space="preserve">Flexible funds that support </w:t>
      </w:r>
      <w:r w:rsidR="008C616A">
        <w:rPr>
          <w:rStyle w:val="None"/>
          <w:rFonts w:ascii="Aptos" w:hAnsi="Aptos"/>
          <w:b/>
          <w:bCs/>
          <w:sz w:val="22"/>
          <w:szCs w:val="22"/>
        </w:rPr>
        <w:t>your health and well-being</w:t>
      </w:r>
    </w:p>
    <w:p w:rsidRPr="00965E00" w:rsidR="00EF615A" w:rsidP="00EF615A" w:rsidRDefault="00EF615A" w14:paraId="6103C063" w14:textId="77777777">
      <w:pPr>
        <w:pStyle w:val="Default"/>
        <w:rPr>
          <w:rStyle w:val="None"/>
          <w:rFonts w:ascii="Aptos" w:hAnsi="Aptos"/>
          <w:b/>
          <w:bCs/>
          <w:sz w:val="22"/>
          <w:szCs w:val="22"/>
        </w:rPr>
      </w:pPr>
    </w:p>
    <w:p w:rsidRPr="00965E00" w:rsidR="00EF615A" w:rsidP="00EF615A" w:rsidRDefault="008B58BF" w14:paraId="44CB76A2" w14:textId="4FFBCB06">
      <w:pPr>
        <w:pStyle w:val="Default"/>
        <w:spacing w:after="400"/>
        <w:rPr>
          <w:rStyle w:val="None"/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lastRenderedPageBreak/>
        <w:t xml:space="preserve">Your </w:t>
      </w:r>
      <w:r w:rsidR="001818E9">
        <w:rPr>
          <w:rStyle w:val="None"/>
          <w:rFonts w:ascii="Aptos" w:hAnsi="Aptos"/>
          <w:sz w:val="22"/>
          <w:szCs w:val="22"/>
        </w:rPr>
        <w:t>h</w:t>
      </w:r>
      <w:r w:rsidRPr="008C616A" w:rsidR="00EF615A">
        <w:rPr>
          <w:rStyle w:val="None"/>
          <w:rFonts w:ascii="Aptos" w:hAnsi="Aptos"/>
          <w:sz w:val="22"/>
          <w:szCs w:val="22"/>
        </w:rPr>
        <w:t xml:space="preserve">ealth </w:t>
      </w:r>
      <w:r w:rsidR="001818E9">
        <w:rPr>
          <w:rStyle w:val="None"/>
          <w:rFonts w:ascii="Aptos" w:hAnsi="Aptos"/>
          <w:sz w:val="22"/>
          <w:szCs w:val="22"/>
        </w:rPr>
        <w:t>s</w:t>
      </w:r>
      <w:r w:rsidRPr="008C616A" w:rsidR="00EF615A">
        <w:rPr>
          <w:rStyle w:val="None"/>
          <w:rFonts w:ascii="Aptos" w:hAnsi="Aptos"/>
          <w:sz w:val="22"/>
          <w:szCs w:val="22"/>
        </w:rPr>
        <w:t xml:space="preserve">avings </w:t>
      </w:r>
      <w:r w:rsidR="001818E9">
        <w:rPr>
          <w:rStyle w:val="None"/>
          <w:rFonts w:ascii="Aptos" w:hAnsi="Aptos"/>
          <w:sz w:val="22"/>
          <w:szCs w:val="22"/>
        </w:rPr>
        <w:t>a</w:t>
      </w:r>
      <w:r w:rsidRPr="008C616A" w:rsidR="00EF615A">
        <w:rPr>
          <w:rStyle w:val="None"/>
          <w:rFonts w:ascii="Aptos" w:hAnsi="Aptos"/>
          <w:sz w:val="22"/>
          <w:szCs w:val="22"/>
        </w:rPr>
        <w:t>ccount (HSA)</w:t>
      </w:r>
      <w:r>
        <w:rPr>
          <w:rStyle w:val="None"/>
          <w:rFonts w:ascii="Aptos" w:hAnsi="Aptos"/>
          <w:sz w:val="22"/>
          <w:szCs w:val="22"/>
        </w:rPr>
        <w:t xml:space="preserve"> </w:t>
      </w:r>
      <w:r w:rsidR="00E22ED7">
        <w:rPr>
          <w:rStyle w:val="None"/>
          <w:rFonts w:ascii="Aptos" w:hAnsi="Aptos"/>
          <w:sz w:val="22"/>
          <w:szCs w:val="22"/>
        </w:rPr>
        <w:t>from HealthEquity</w:t>
      </w:r>
      <w:r w:rsidRPr="008C616A" w:rsidR="00EF615A">
        <w:rPr>
          <w:rStyle w:val="None"/>
          <w:rFonts w:ascii="Aptos" w:hAnsi="Aptos"/>
          <w:sz w:val="22"/>
          <w:szCs w:val="22"/>
        </w:rPr>
        <w:t xml:space="preserve"> </w:t>
      </w:r>
      <w:r w:rsidR="003411FE">
        <w:rPr>
          <w:rStyle w:val="None"/>
          <w:rFonts w:ascii="Aptos" w:hAnsi="Aptos"/>
          <w:sz w:val="22"/>
          <w:szCs w:val="22"/>
        </w:rPr>
        <w:t xml:space="preserve">complements your </w:t>
      </w:r>
      <w:proofErr w:type="gramStart"/>
      <w:r w:rsidR="007E5216">
        <w:rPr>
          <w:rStyle w:val="None"/>
          <w:rFonts w:ascii="Aptos" w:hAnsi="Aptos"/>
          <w:sz w:val="22"/>
          <w:szCs w:val="22"/>
        </w:rPr>
        <w:t>high deductible</w:t>
      </w:r>
      <w:proofErr w:type="gramEnd"/>
      <w:r w:rsidR="007E5216">
        <w:rPr>
          <w:rStyle w:val="None"/>
          <w:rFonts w:ascii="Aptos" w:hAnsi="Aptos"/>
          <w:sz w:val="22"/>
          <w:szCs w:val="22"/>
        </w:rPr>
        <w:t xml:space="preserve"> health plan coverage by allowing you to </w:t>
      </w:r>
      <w:r w:rsidRPr="008C616A" w:rsidR="00EF615A">
        <w:rPr>
          <w:rStyle w:val="None"/>
          <w:rFonts w:ascii="Aptos" w:hAnsi="Aptos"/>
          <w:sz w:val="22"/>
          <w:szCs w:val="22"/>
        </w:rPr>
        <w:t xml:space="preserve">put pretax </w:t>
      </w:r>
      <w:r w:rsidR="00170958">
        <w:rPr>
          <w:rStyle w:val="None"/>
          <w:rFonts w:ascii="Aptos" w:hAnsi="Aptos"/>
          <w:sz w:val="22"/>
          <w:szCs w:val="22"/>
        </w:rPr>
        <w:t>contributions</w:t>
      </w:r>
      <w:r w:rsidRPr="008C616A" w:rsidR="00EF615A">
        <w:rPr>
          <w:rStyle w:val="None"/>
          <w:rFonts w:ascii="Aptos" w:hAnsi="Aptos"/>
          <w:sz w:val="22"/>
          <w:szCs w:val="22"/>
        </w:rPr>
        <w:t xml:space="preserve"> aside for future healthcare expenses. You may use your HSA funds for qualified expenses for you or any family member</w:t>
      </w:r>
      <w:r w:rsidRPr="00965E00" w:rsidR="00EF615A">
        <w:rPr>
          <w:rStyle w:val="None"/>
          <w:rFonts w:ascii="Aptos" w:hAnsi="Aptos"/>
          <w:sz w:val="22"/>
          <w:szCs w:val="22"/>
        </w:rPr>
        <w:t xml:space="preserve"> that you can claim as a dependent for tax purposes. Examples include:</w:t>
      </w:r>
    </w:p>
    <w:p w:rsidRPr="00256DB8" w:rsidR="00EF615A" w:rsidP="00B10144" w:rsidRDefault="00EF615A" w14:paraId="4C92F3AD" w14:textId="77777777">
      <w:pPr>
        <w:pStyle w:val="Default"/>
        <w:numPr>
          <w:ilvl w:val="0"/>
          <w:numId w:val="14"/>
        </w:numPr>
        <w:spacing w:after="280"/>
        <w:rPr>
          <w:rFonts w:ascii="Aptos" w:hAnsi="Aptos"/>
          <w:sz w:val="22"/>
          <w:szCs w:val="22"/>
        </w:rPr>
      </w:pPr>
      <w:r w:rsidRPr="00256DB8">
        <w:rPr>
          <w:rStyle w:val="None"/>
          <w:rFonts w:ascii="Aptos" w:hAnsi="Aptos"/>
          <w:sz w:val="22"/>
          <w:szCs w:val="22"/>
        </w:rPr>
        <w:t>deductible and coinsurance amounts</w:t>
      </w:r>
    </w:p>
    <w:p w:rsidRPr="00256DB8" w:rsidR="00EF615A" w:rsidP="00B10144" w:rsidRDefault="00EF615A" w14:paraId="3C9B10FC" w14:textId="77777777">
      <w:pPr>
        <w:pStyle w:val="Default"/>
        <w:numPr>
          <w:ilvl w:val="0"/>
          <w:numId w:val="14"/>
        </w:numPr>
        <w:spacing w:after="280"/>
        <w:rPr>
          <w:rFonts w:ascii="Aptos" w:hAnsi="Aptos"/>
          <w:sz w:val="22"/>
          <w:szCs w:val="22"/>
        </w:rPr>
      </w:pPr>
      <w:r w:rsidRPr="00256DB8">
        <w:rPr>
          <w:rStyle w:val="None"/>
          <w:rFonts w:ascii="Aptos" w:hAnsi="Aptos"/>
          <w:sz w:val="22"/>
          <w:szCs w:val="22"/>
        </w:rPr>
        <w:t>dental or orthodontic treatment not covered by the Dental Plan</w:t>
      </w:r>
    </w:p>
    <w:p w:rsidRPr="00256DB8" w:rsidR="00EF615A" w:rsidP="00B10144" w:rsidRDefault="00EF615A" w14:paraId="23E764EC" w14:textId="59F2A0AD">
      <w:pPr>
        <w:pStyle w:val="Default"/>
        <w:numPr>
          <w:ilvl w:val="0"/>
          <w:numId w:val="14"/>
        </w:numPr>
        <w:spacing w:after="280"/>
        <w:rPr>
          <w:rFonts w:ascii="Aptos" w:hAnsi="Aptos"/>
          <w:sz w:val="22"/>
          <w:szCs w:val="22"/>
        </w:rPr>
      </w:pPr>
      <w:r w:rsidRPr="00256DB8">
        <w:rPr>
          <w:rStyle w:val="None"/>
          <w:rFonts w:ascii="Aptos" w:hAnsi="Aptos"/>
          <w:sz w:val="22"/>
          <w:szCs w:val="22"/>
        </w:rPr>
        <w:t>prescription drugs</w:t>
      </w:r>
    </w:p>
    <w:p w:rsidR="00103A37" w:rsidP="00103A37" w:rsidRDefault="00103A37" w14:paraId="7E47B233" w14:textId="77777777">
      <w:pPr>
        <w:pStyle w:val="Default"/>
        <w:spacing w:after="120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 xml:space="preserve">The HealthEquity member portal has </w:t>
      </w:r>
      <w:hyperlink w:history="1" r:id="rId14">
        <w:r w:rsidRPr="00E82867">
          <w:rPr>
            <w:rStyle w:val="Hyperlink"/>
            <w:rFonts w:ascii="Aptos" w:hAnsi="Aptos"/>
            <w:sz w:val="22"/>
            <w:szCs w:val="22"/>
          </w:rPr>
          <w:t>a searchable list of eligible expenses</w:t>
        </w:r>
      </w:hyperlink>
      <w:r w:rsidRPr="00965E00">
        <w:rPr>
          <w:rStyle w:val="None"/>
          <w:rFonts w:ascii="Aptos" w:hAnsi="Aptos"/>
          <w:sz w:val="22"/>
          <w:szCs w:val="22"/>
        </w:rPr>
        <w:t xml:space="preserve">. </w:t>
      </w:r>
    </w:p>
    <w:p w:rsidR="00EF615A" w:rsidP="00EF615A" w:rsidRDefault="00331A62" w14:paraId="138D444C" w14:textId="28A7AC82">
      <w:pPr>
        <w:pStyle w:val="Default"/>
        <w:rPr>
          <w:rStyle w:val="None"/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Unused HSA funds roll over from one year to the next with no limits</w:t>
      </w:r>
      <w:r w:rsidR="0051698A">
        <w:rPr>
          <w:rStyle w:val="None"/>
          <w:rFonts w:ascii="Aptos" w:hAnsi="Aptos"/>
          <w:sz w:val="22"/>
          <w:szCs w:val="22"/>
        </w:rPr>
        <w:t>, and you can take your account with you if you change medical plans, start a new job, or retire.</w:t>
      </w:r>
    </w:p>
    <w:p w:rsidRPr="00331A62" w:rsidR="0051698A" w:rsidP="00EF615A" w:rsidRDefault="0051698A" w14:paraId="4995E74D" w14:textId="77777777">
      <w:pPr>
        <w:pStyle w:val="Default"/>
        <w:rPr>
          <w:rStyle w:val="None"/>
          <w:rFonts w:ascii="Aptos" w:hAnsi="Aptos"/>
          <w:sz w:val="22"/>
          <w:szCs w:val="22"/>
        </w:rPr>
      </w:pPr>
    </w:p>
    <w:p w:rsidRPr="00965E00" w:rsidR="00EF615A" w:rsidP="00EF615A" w:rsidRDefault="00E22ED7" w14:paraId="7E222660" w14:textId="6D6BDC88">
      <w:pPr>
        <w:pStyle w:val="Default"/>
        <w:rPr>
          <w:rStyle w:val="None"/>
          <w:rFonts w:ascii="Aptos" w:hAnsi="Aptos"/>
          <w:sz w:val="22"/>
          <w:szCs w:val="22"/>
        </w:rPr>
      </w:pPr>
      <w:r w:rsidRPr="002B55B7">
        <w:rPr>
          <w:rFonts w:cs="Arial" w:asciiTheme="majorHAnsi" w:hAnsiTheme="majorHAnsi"/>
        </w:rPr>
        <w:t xml:space="preserve">Your HealthEquity </w:t>
      </w:r>
      <w:r w:rsidR="00BA1366">
        <w:rPr>
          <w:rFonts w:cs="Arial" w:asciiTheme="majorHAnsi" w:hAnsiTheme="majorHAnsi"/>
        </w:rPr>
        <w:t>H</w:t>
      </w:r>
      <w:r w:rsidRPr="002B55B7">
        <w:rPr>
          <w:rFonts w:cs="Arial" w:asciiTheme="majorHAnsi" w:hAnsiTheme="majorHAnsi"/>
        </w:rPr>
        <w:t>SA is offered through the Board of Pensions of the Presbyterian Church (U.S.A.).</w:t>
      </w:r>
      <w:r>
        <w:rPr>
          <w:rFonts w:cs="Arial" w:asciiTheme="majorHAnsi" w:hAnsiTheme="majorHAnsi"/>
        </w:rPr>
        <w:t xml:space="preserve"> </w:t>
      </w:r>
      <w:hyperlink w:history="1" r:id="rId15">
        <w:r w:rsidRPr="001C3839" w:rsidR="0051698A">
          <w:rPr>
            <w:rStyle w:val="Hyperlink"/>
            <w:rFonts w:ascii="Aptos" w:hAnsi="Aptos"/>
            <w:sz w:val="22"/>
            <w:szCs w:val="22"/>
          </w:rPr>
          <w:t xml:space="preserve">Learn more about </w:t>
        </w:r>
        <w:r w:rsidRPr="001C3839" w:rsidR="001C3839">
          <w:rPr>
            <w:rStyle w:val="Hyperlink"/>
            <w:rFonts w:ascii="Aptos" w:hAnsi="Aptos"/>
            <w:sz w:val="22"/>
            <w:szCs w:val="22"/>
          </w:rPr>
          <w:t>HSAs.</w:t>
        </w:r>
      </w:hyperlink>
      <w:r w:rsidR="001C3839">
        <w:rPr>
          <w:rStyle w:val="None"/>
          <w:rFonts w:ascii="Aptos" w:hAnsi="Aptos"/>
          <w:sz w:val="22"/>
          <w:szCs w:val="22"/>
        </w:rPr>
        <w:t xml:space="preserve"> </w:t>
      </w:r>
    </w:p>
    <w:p w:rsidR="00B85AA5" w:rsidP="00EF615A" w:rsidRDefault="00B85AA5" w14:paraId="45ED497D" w14:textId="77777777">
      <w:pPr>
        <w:pStyle w:val="BodyB"/>
        <w:spacing w:after="160" w:line="278" w:lineRule="auto"/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</w:pPr>
    </w:p>
    <w:p w:rsidRPr="00965E00" w:rsidR="00EF615A" w:rsidP="00EF615A" w:rsidRDefault="00EF615A" w14:paraId="24FF80D6" w14:textId="3097ADA4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color w:val="FF2600"/>
          <w:kern w:val="2"/>
          <w:sz w:val="22"/>
          <w:szCs w:val="22"/>
          <w:u w:color="FF2600"/>
        </w:rPr>
      </w:pPr>
      <w:r w:rsidRPr="00965E00">
        <w:rPr>
          <w:rStyle w:val="None"/>
          <w:rFonts w:ascii="Aptos" w:hAnsi="Aptos" w:eastAsiaTheme="majorEastAsia"/>
          <w:b/>
          <w:bCs/>
          <w:color w:val="FF2600"/>
          <w:kern w:val="2"/>
          <w:sz w:val="22"/>
          <w:szCs w:val="22"/>
          <w:u w:color="FF2600"/>
        </w:rPr>
        <w:t>[Using the HealthEquity portal]</w:t>
      </w:r>
    </w:p>
    <w:p w:rsidRPr="00965E00" w:rsidR="00EF615A" w:rsidP="003544FC" w:rsidRDefault="00EF615A" w14:paraId="70A1B0CB" w14:textId="2D8D31E4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kern w:val="2"/>
          <w:sz w:val="22"/>
          <w:szCs w:val="22"/>
        </w:rPr>
      </w:pPr>
      <w:r w:rsidRPr="00965E00">
        <w:rPr>
          <w:rStyle w:val="None"/>
          <w:rFonts w:ascii="Aptos" w:hAnsi="Aptos" w:eastAsiaTheme="majorEastAsia"/>
          <w:b/>
          <w:bCs/>
          <w:kern w:val="2"/>
          <w:sz w:val="22"/>
          <w:szCs w:val="22"/>
        </w:rPr>
        <w:t xml:space="preserve">Managing your </w:t>
      </w:r>
      <w:r w:rsidR="003544FC">
        <w:rPr>
          <w:rStyle w:val="None"/>
          <w:rFonts w:ascii="Aptos" w:hAnsi="Aptos" w:eastAsiaTheme="majorEastAsia"/>
          <w:b/>
          <w:bCs/>
          <w:kern w:val="2"/>
          <w:sz w:val="22"/>
          <w:szCs w:val="22"/>
        </w:rPr>
        <w:t>tax-advantaged account</w:t>
      </w:r>
    </w:p>
    <w:p w:rsidRPr="00965E00" w:rsidR="00EF615A" w:rsidP="00EF615A" w:rsidRDefault="00EF615A" w14:paraId="08AB373D" w14:textId="09A88385">
      <w:pPr>
        <w:pStyle w:val="Default"/>
        <w:spacing w:after="400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 xml:space="preserve">If you're enrolled in a </w:t>
      </w:r>
      <w:r w:rsidR="00D37643">
        <w:rPr>
          <w:rStyle w:val="None"/>
          <w:rFonts w:ascii="Aptos" w:hAnsi="Aptos"/>
          <w:sz w:val="22"/>
          <w:szCs w:val="22"/>
        </w:rPr>
        <w:t>tax-advantaged account</w:t>
      </w:r>
      <w:r w:rsidR="000F094B">
        <w:rPr>
          <w:rStyle w:val="None"/>
          <w:rFonts w:ascii="Aptos" w:hAnsi="Aptos"/>
          <w:sz w:val="22"/>
          <w:szCs w:val="22"/>
        </w:rPr>
        <w:t xml:space="preserve"> </w:t>
      </w:r>
      <w:r w:rsidR="00894939">
        <w:rPr>
          <w:rStyle w:val="None"/>
          <w:rFonts w:ascii="Aptos" w:hAnsi="Aptos"/>
          <w:sz w:val="22"/>
          <w:szCs w:val="22"/>
        </w:rPr>
        <w:t>from HealthEquity</w:t>
      </w:r>
      <w:r w:rsidR="000F094B">
        <w:rPr>
          <w:rStyle w:val="None"/>
          <w:rFonts w:ascii="Aptos" w:hAnsi="Aptos"/>
          <w:sz w:val="22"/>
          <w:szCs w:val="22"/>
        </w:rPr>
        <w:t xml:space="preserve"> — a </w:t>
      </w:r>
      <w:hyperlink w:history="1" r:id="rId16">
        <w:r w:rsidRPr="000475B2" w:rsidR="000F094B">
          <w:rPr>
            <w:rStyle w:val="Hyperlink"/>
            <w:rFonts w:ascii="Aptos" w:hAnsi="Aptos"/>
            <w:sz w:val="22"/>
            <w:szCs w:val="22"/>
          </w:rPr>
          <w:t>healthcare flexible spending account (FSA)</w:t>
        </w:r>
      </w:hyperlink>
      <w:r w:rsidR="000F094B">
        <w:rPr>
          <w:rStyle w:val="None"/>
          <w:rFonts w:ascii="Aptos" w:hAnsi="Aptos"/>
          <w:sz w:val="22"/>
          <w:szCs w:val="22"/>
        </w:rPr>
        <w:t xml:space="preserve">, </w:t>
      </w:r>
      <w:hyperlink w:history="1" r:id="rId17">
        <w:r w:rsidRPr="000475B2" w:rsidR="000F094B">
          <w:rPr>
            <w:rStyle w:val="Hyperlink"/>
            <w:rFonts w:ascii="Aptos" w:hAnsi="Aptos"/>
            <w:sz w:val="22"/>
            <w:szCs w:val="22"/>
          </w:rPr>
          <w:t>dependent care FSA</w:t>
        </w:r>
      </w:hyperlink>
      <w:r w:rsidR="000F094B">
        <w:rPr>
          <w:rStyle w:val="None"/>
          <w:rFonts w:ascii="Aptos" w:hAnsi="Aptos"/>
          <w:sz w:val="22"/>
          <w:szCs w:val="22"/>
        </w:rPr>
        <w:t xml:space="preserve">, or </w:t>
      </w:r>
      <w:hyperlink w:history="1" r:id="rId18">
        <w:r w:rsidRPr="003E2200" w:rsidR="000F094B">
          <w:rPr>
            <w:rStyle w:val="Hyperlink"/>
            <w:rFonts w:ascii="Aptos" w:hAnsi="Aptos"/>
            <w:sz w:val="22"/>
            <w:szCs w:val="22"/>
          </w:rPr>
          <w:t xml:space="preserve">health savings account </w:t>
        </w:r>
        <w:r w:rsidRPr="003E2200" w:rsidR="003946EA">
          <w:rPr>
            <w:rStyle w:val="Hyperlink"/>
            <w:rFonts w:ascii="Aptos" w:hAnsi="Aptos"/>
            <w:sz w:val="22"/>
            <w:szCs w:val="22"/>
          </w:rPr>
          <w:t>(HSA)</w:t>
        </w:r>
      </w:hyperlink>
      <w:r w:rsidR="003946EA">
        <w:rPr>
          <w:rStyle w:val="None"/>
          <w:rFonts w:ascii="Aptos" w:hAnsi="Aptos"/>
          <w:sz w:val="22"/>
          <w:szCs w:val="22"/>
        </w:rPr>
        <w:t xml:space="preserve"> </w:t>
      </w:r>
      <w:r w:rsidR="000F094B">
        <w:rPr>
          <w:rStyle w:val="None"/>
          <w:rFonts w:ascii="Aptos" w:hAnsi="Aptos"/>
          <w:sz w:val="22"/>
          <w:szCs w:val="22"/>
        </w:rPr>
        <w:t>—</w:t>
      </w:r>
      <w:r w:rsidRPr="00965E00">
        <w:rPr>
          <w:rStyle w:val="None"/>
          <w:rFonts w:ascii="Aptos" w:hAnsi="Aptos"/>
          <w:sz w:val="22"/>
          <w:szCs w:val="22"/>
        </w:rPr>
        <w:t xml:space="preserve"> it’s easy to manage your account through the </w:t>
      </w:r>
      <w:hyperlink w:history="1" r:id="rId19">
        <w:r w:rsidRPr="003B4A90">
          <w:rPr>
            <w:rStyle w:val="Hyperlink"/>
            <w:rFonts w:ascii="Aptos" w:hAnsi="Aptos"/>
            <w:sz w:val="22"/>
            <w:szCs w:val="22"/>
          </w:rPr>
          <w:t>HealthEquity member portal</w:t>
        </w:r>
      </w:hyperlink>
      <w:r w:rsidRPr="00965E00">
        <w:rPr>
          <w:rStyle w:val="None"/>
          <w:rFonts w:ascii="Aptos" w:hAnsi="Aptos"/>
          <w:b/>
          <w:bCs/>
          <w:sz w:val="22"/>
          <w:szCs w:val="22"/>
        </w:rPr>
        <w:t>.</w:t>
      </w:r>
      <w:r w:rsidRPr="00965E00">
        <w:rPr>
          <w:rStyle w:val="None"/>
          <w:rFonts w:ascii="Aptos" w:hAnsi="Aptos"/>
          <w:sz w:val="22"/>
          <w:szCs w:val="22"/>
        </w:rPr>
        <w:t xml:space="preserve"> </w:t>
      </w:r>
    </w:p>
    <w:p w:rsidRPr="00965E00" w:rsidR="00EF615A" w:rsidP="00EF615A" w:rsidRDefault="00EF615A" w14:paraId="2B72DA0E" w14:textId="77777777">
      <w:pPr>
        <w:pStyle w:val="Default"/>
        <w:spacing w:after="400"/>
        <w:rPr>
          <w:rStyle w:val="None"/>
          <w:rFonts w:ascii="Aptos" w:hAnsi="Aptos"/>
          <w:sz w:val="22"/>
          <w:szCs w:val="22"/>
        </w:rPr>
      </w:pPr>
      <w:r w:rsidRPr="00965E00">
        <w:rPr>
          <w:rStyle w:val="None"/>
          <w:rFonts w:ascii="Aptos" w:hAnsi="Aptos"/>
          <w:sz w:val="22"/>
          <w:szCs w:val="22"/>
        </w:rPr>
        <w:t>Once registered, you can log in to the site and access a variety of features:</w:t>
      </w:r>
    </w:p>
    <w:p w:rsidRPr="00752941" w:rsidR="00EF615A" w:rsidP="00752941" w:rsidRDefault="00474B65" w14:paraId="70241C15" w14:textId="50373E14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proofErr w:type="gramStart"/>
      <w:r>
        <w:rPr>
          <w:rStyle w:val="None"/>
          <w:rFonts w:ascii="Aptos" w:hAnsi="Aptos"/>
          <w:sz w:val="22"/>
          <w:szCs w:val="22"/>
        </w:rPr>
        <w:t>s</w:t>
      </w:r>
      <w:r w:rsidRPr="00752941" w:rsidR="00EF615A">
        <w:rPr>
          <w:rStyle w:val="None"/>
          <w:rFonts w:ascii="Aptos" w:hAnsi="Aptos"/>
          <w:sz w:val="22"/>
          <w:szCs w:val="22"/>
        </w:rPr>
        <w:t>ee</w:t>
      </w:r>
      <w:proofErr w:type="gramEnd"/>
      <w:r w:rsidRPr="00752941" w:rsidR="00EF615A">
        <w:rPr>
          <w:rStyle w:val="None"/>
          <w:rFonts w:ascii="Aptos" w:hAnsi="Aptos"/>
          <w:sz w:val="22"/>
          <w:szCs w:val="22"/>
        </w:rPr>
        <w:t xml:space="preserve"> your real-time account balance</w:t>
      </w:r>
    </w:p>
    <w:p w:rsidRPr="00752941" w:rsidR="00EF615A" w:rsidP="00752941" w:rsidRDefault="00474B65" w14:paraId="34563908" w14:textId="4E5415D2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r</w:t>
      </w:r>
      <w:r w:rsidRPr="00752941" w:rsidR="00EF615A">
        <w:rPr>
          <w:rStyle w:val="None"/>
          <w:rFonts w:ascii="Aptos" w:hAnsi="Aptos"/>
          <w:sz w:val="22"/>
          <w:szCs w:val="22"/>
        </w:rPr>
        <w:t>eview account activity (contributions and payments)</w:t>
      </w:r>
    </w:p>
    <w:p w:rsidRPr="00752941" w:rsidR="00EF615A" w:rsidP="00752941" w:rsidRDefault="00474B65" w14:paraId="6AD6B4DB" w14:textId="62490C01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c</w:t>
      </w:r>
      <w:r w:rsidRPr="00752941" w:rsidR="00EF615A">
        <w:rPr>
          <w:rStyle w:val="None"/>
          <w:rFonts w:ascii="Aptos" w:hAnsi="Aptos"/>
          <w:sz w:val="22"/>
          <w:szCs w:val="22"/>
        </w:rPr>
        <w:t>heck a searchable list of eligible</w:t>
      </w:r>
      <w:r w:rsidR="003946EA">
        <w:rPr>
          <w:rStyle w:val="None"/>
          <w:rFonts w:ascii="Aptos" w:hAnsi="Aptos"/>
          <w:sz w:val="22"/>
          <w:szCs w:val="22"/>
        </w:rPr>
        <w:t xml:space="preserve"> </w:t>
      </w:r>
      <w:r w:rsidRPr="00752941" w:rsidR="00EF615A">
        <w:rPr>
          <w:rStyle w:val="None"/>
          <w:rFonts w:ascii="Aptos" w:hAnsi="Aptos"/>
          <w:sz w:val="22"/>
          <w:szCs w:val="22"/>
        </w:rPr>
        <w:t>expenses</w:t>
      </w:r>
    </w:p>
    <w:p w:rsidRPr="00752941" w:rsidR="00EF615A" w:rsidP="00752941" w:rsidRDefault="00474B65" w14:paraId="49E5244D" w14:textId="40FA05A4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r</w:t>
      </w:r>
      <w:r w:rsidRPr="00752941" w:rsidR="00EF615A">
        <w:rPr>
          <w:rStyle w:val="None"/>
          <w:rFonts w:ascii="Aptos" w:hAnsi="Aptos"/>
          <w:sz w:val="22"/>
          <w:szCs w:val="22"/>
        </w:rPr>
        <w:t xml:space="preserve">equest reimbursement, pay a provider directly, and check payment status  </w:t>
      </w:r>
    </w:p>
    <w:p w:rsidRPr="00752941" w:rsidR="00EF615A" w:rsidP="00752941" w:rsidRDefault="00474B65" w14:paraId="76AE89CB" w14:textId="639B7C99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o</w:t>
      </w:r>
      <w:r w:rsidRPr="00752941" w:rsidR="00EF615A">
        <w:rPr>
          <w:rStyle w:val="None"/>
          <w:rFonts w:ascii="Aptos" w:hAnsi="Aptos"/>
          <w:sz w:val="22"/>
          <w:szCs w:val="22"/>
        </w:rPr>
        <w:t>rder additional healthcare debit cards or report a lost or stolen card</w:t>
      </w:r>
      <w:r w:rsidR="003946EA">
        <w:rPr>
          <w:rStyle w:val="None"/>
          <w:rFonts w:ascii="Aptos" w:hAnsi="Aptos"/>
          <w:sz w:val="22"/>
          <w:szCs w:val="22"/>
        </w:rPr>
        <w:t xml:space="preserve"> (for healthcare FSAs and HSAs)</w:t>
      </w:r>
    </w:p>
    <w:p w:rsidRPr="00752941" w:rsidR="00EF615A" w:rsidP="00752941" w:rsidRDefault="00474B65" w14:paraId="20E91933" w14:textId="54AC4FBF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s</w:t>
      </w:r>
      <w:r w:rsidRPr="00752941" w:rsidR="00EF615A">
        <w:rPr>
          <w:rStyle w:val="None"/>
          <w:rFonts w:ascii="Aptos" w:hAnsi="Aptos"/>
          <w:sz w:val="22"/>
          <w:szCs w:val="22"/>
        </w:rPr>
        <w:t>ign up for direct deposit of reimbursements into your personal bank account</w:t>
      </w:r>
    </w:p>
    <w:p w:rsidRPr="00752941" w:rsidR="00C52999" w:rsidP="00C52999" w:rsidRDefault="00474B65" w14:paraId="0EF0AAB6" w14:textId="77777777">
      <w:pPr>
        <w:pStyle w:val="Default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>
        <w:rPr>
          <w:rStyle w:val="None"/>
          <w:rFonts w:ascii="Aptos" w:hAnsi="Aptos"/>
          <w:sz w:val="22"/>
          <w:szCs w:val="22"/>
        </w:rPr>
        <w:t>o</w:t>
      </w:r>
      <w:r w:rsidRPr="00752941" w:rsidR="00EF615A">
        <w:rPr>
          <w:rStyle w:val="None"/>
          <w:rFonts w:ascii="Aptos" w:hAnsi="Aptos"/>
          <w:sz w:val="22"/>
          <w:szCs w:val="22"/>
        </w:rPr>
        <w:t>rganize receipts and other documentation</w:t>
      </w:r>
      <w:r w:rsidR="00C52999">
        <w:rPr>
          <w:rStyle w:val="None"/>
          <w:rFonts w:ascii="Aptos" w:hAnsi="Aptos"/>
          <w:sz w:val="22"/>
          <w:szCs w:val="22"/>
        </w:rPr>
        <w:t xml:space="preserve"> </w:t>
      </w:r>
      <w:r w:rsidRPr="006364E3" w:rsidR="00C52999">
        <w:rPr>
          <w:rFonts w:ascii="Aptos" w:hAnsi="Aptos"/>
          <w:sz w:val="22"/>
          <w:szCs w:val="22"/>
        </w:rPr>
        <w:t>(be sure to save all your receipts in case you are asked to provide documentation for purchases made using the HealthEquity Visa debit card)</w:t>
      </w:r>
    </w:p>
    <w:p w:rsidR="00EF615A" w:rsidRDefault="00EF615A" w14:paraId="29787519" w14:textId="41D1AFAE">
      <w:pPr>
        <w:pStyle w:val="Default"/>
        <w:spacing w:after="60"/>
        <w:ind w:left="940"/>
        <w:rPr>
          <w:rFonts w:ascii="Aptos" w:hAnsi="Aptos"/>
          <w:sz w:val="22"/>
          <w:szCs w:val="22"/>
        </w:rPr>
      </w:pPr>
    </w:p>
    <w:p w:rsidR="00E22ED7" w:rsidP="00EF615A" w:rsidRDefault="00EF615A" w14:paraId="4B41B6C6" w14:textId="490EC845">
      <w:pPr>
        <w:pStyle w:val="Default"/>
        <w:spacing w:after="400"/>
        <w:rPr>
          <w:rStyle w:val="None"/>
          <w:rFonts w:ascii="Aptos" w:hAnsi="Aptos"/>
          <w:sz w:val="22"/>
          <w:szCs w:val="22"/>
        </w:rPr>
      </w:pPr>
      <w:r w:rsidRPr="003946EA">
        <w:rPr>
          <w:rStyle w:val="None"/>
          <w:rFonts w:ascii="Aptos" w:hAnsi="Aptos"/>
          <w:sz w:val="22"/>
          <w:szCs w:val="22"/>
        </w:rPr>
        <w:t>HealthEquity also offers a free mobile app, so you can manage your account on the go, from submitting receipts to checking on reimbursements or paying a bill.</w:t>
      </w:r>
    </w:p>
    <w:p w:rsidRPr="00A067A4" w:rsidR="00AF1935" w:rsidP="00AF1935" w:rsidRDefault="00AF1935" w14:paraId="70F5B216" w14:textId="01BCFD17">
      <w:pPr>
        <w:pStyle w:val="Default"/>
        <w:spacing w:after="60"/>
        <w:rPr>
          <w:rFonts w:ascii="Aptos" w:hAnsi="Aptos"/>
          <w:b/>
          <w:bCs/>
          <w:i/>
          <w:iCs/>
          <w:sz w:val="22"/>
          <w:szCs w:val="22"/>
        </w:rPr>
      </w:pPr>
      <w:r w:rsidRPr="00A067A4">
        <w:rPr>
          <w:rFonts w:ascii="Aptos" w:hAnsi="Aptos"/>
          <w:b/>
          <w:bCs/>
          <w:i/>
          <w:iCs/>
          <w:sz w:val="22"/>
          <w:szCs w:val="22"/>
        </w:rPr>
        <w:t>Added security</w:t>
      </w:r>
      <w:r w:rsidR="006364E3">
        <w:rPr>
          <w:rFonts w:ascii="Aptos" w:hAnsi="Aptos"/>
          <w:b/>
          <w:bCs/>
          <w:i/>
          <w:iCs/>
          <w:sz w:val="22"/>
          <w:szCs w:val="22"/>
        </w:rPr>
        <w:t xml:space="preserve"> for your account</w:t>
      </w:r>
    </w:p>
    <w:p w:rsidRPr="006364E3" w:rsidR="00AF1935" w:rsidP="00AF1935" w:rsidRDefault="00AF1935" w14:paraId="1CBDF2D3" w14:textId="1984D44E">
      <w:pPr>
        <w:pStyle w:val="BodyB"/>
        <w:spacing w:after="160" w:line="278" w:lineRule="auto"/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</w:pPr>
      <w:r w:rsidRPr="006364E3"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  <w:lastRenderedPageBreak/>
        <w:t xml:space="preserve">To help protect against cyberthreats, HealthEquity is rolling out passkey authentication for FSA and HSA account access. </w:t>
      </w:r>
      <w:proofErr w:type="gramStart"/>
      <w:r w:rsidRPr="006364E3"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  <w:t>Passkeys</w:t>
      </w:r>
      <w:proofErr w:type="gramEnd"/>
      <w:r w:rsidRPr="006364E3"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  <w:t xml:space="preserve"> are built into your device and let you sign in the same way you unlock your phone: using your fingerprint, face, or device PIN. They’re phishing-resistant, fast, and tied directly to your device.</w:t>
      </w:r>
    </w:p>
    <w:p w:rsidRPr="006364E3" w:rsidR="00AF1935" w:rsidP="00AF1935" w:rsidRDefault="00AF1935" w14:paraId="3E1953CE" w14:textId="77777777">
      <w:pPr>
        <w:pStyle w:val="Default"/>
        <w:spacing w:after="60"/>
        <w:rPr>
          <w:rFonts w:ascii="Aptos" w:hAnsi="Aptos"/>
          <w:color w:val="auto"/>
          <w:sz w:val="22"/>
          <w:szCs w:val="22"/>
        </w:rPr>
      </w:pPr>
      <w:r w:rsidRPr="006364E3"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  <w:t>You’ll need to create a passkey with the Health Equity mobile app to access your benefits — even online or when calling Health Equity. When passkey login becomes available for your account, you’ll receive an email from HealthEquity with setup instructions.</w:t>
      </w:r>
    </w:p>
    <w:p w:rsidRPr="006364E3" w:rsidR="004601E5" w:rsidP="004601E5" w:rsidRDefault="004601E5" w14:paraId="71D1E568" w14:textId="554270FE">
      <w:pPr>
        <w:pStyle w:val="BodyB"/>
        <w:spacing w:after="160" w:line="278" w:lineRule="auto"/>
        <w:rPr>
          <w:rFonts w:ascii="Aptos" w:hAnsi="Aptos" w:eastAsia="Helvetica Neue" w:cs="Helvetica Neue"/>
          <w:color w:val="auto"/>
          <w:kern w:val="2"/>
          <w:sz w:val="22"/>
          <w:szCs w:val="22"/>
          <w:u w:color="FF2600"/>
        </w:rPr>
      </w:pPr>
    </w:p>
    <w:p w:rsidRPr="006364E3" w:rsidR="004601E5" w:rsidP="00EF615A" w:rsidRDefault="004601E5" w14:paraId="699245C5" w14:textId="77777777">
      <w:pPr>
        <w:pStyle w:val="Default"/>
        <w:spacing w:after="400"/>
        <w:rPr>
          <w:rStyle w:val="None"/>
          <w:rFonts w:ascii="Aptos" w:hAnsi="Aptos"/>
          <w:color w:val="auto"/>
          <w:sz w:val="22"/>
          <w:szCs w:val="22"/>
        </w:rPr>
      </w:pPr>
    </w:p>
    <w:p w:rsidRPr="00965E00" w:rsidR="00EF615A" w:rsidP="00EF615A" w:rsidRDefault="00EF615A" w14:paraId="4206B95A" w14:textId="77777777">
      <w:pPr>
        <w:pStyle w:val="BodyB"/>
        <w:spacing w:after="160" w:line="278" w:lineRule="auto"/>
        <w:rPr>
          <w:rStyle w:val="None"/>
          <w:rFonts w:ascii="Aptos" w:hAnsi="Aptos" w:eastAsia="Helvetica Neue" w:cs="Helvetica Neue"/>
          <w:b/>
          <w:bCs/>
          <w:kern w:val="2"/>
          <w:sz w:val="22"/>
          <w:szCs w:val="22"/>
        </w:rPr>
      </w:pPr>
    </w:p>
    <w:p w:rsidRPr="00965E00" w:rsidR="00EF615A" w:rsidP="00EF615A" w:rsidRDefault="00EF615A" w14:paraId="1701828C" w14:textId="77777777">
      <w:pPr>
        <w:pStyle w:val="BodyB"/>
        <w:suppressAutoHyphens/>
        <w:outlineLvl w:val="0"/>
        <w:rPr>
          <w:rStyle w:val="None"/>
          <w:rFonts w:ascii="Aptos" w:hAnsi="Aptos" w:eastAsia="Courier New" w:cs="Courier New"/>
          <w:sz w:val="22"/>
          <w:szCs w:val="22"/>
        </w:rPr>
      </w:pPr>
      <w:r w:rsidRPr="00965E00">
        <w:rPr>
          <w:rStyle w:val="None"/>
          <w:rFonts w:ascii="Aptos" w:hAnsi="Aptos" w:eastAsiaTheme="majorEastAsia"/>
          <w:sz w:val="22"/>
          <w:szCs w:val="22"/>
        </w:rPr>
        <w:t xml:space="preserve"> </w:t>
      </w:r>
    </w:p>
    <w:sectPr w:rsidRPr="00965E00" w:rsidR="00EF615A">
      <w:headerReference w:type="default" r:id="rId20"/>
      <w:footerReference w:type="default" r:id="rId2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B64" w:rsidRDefault="00841B64" w14:paraId="24E4C761" w14:textId="77777777">
      <w:r>
        <w:separator/>
      </w:r>
    </w:p>
  </w:endnote>
  <w:endnote w:type="continuationSeparator" w:id="0">
    <w:p w:rsidR="00841B64" w:rsidRDefault="00841B64" w14:paraId="56EAA4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15A" w:rsidRDefault="00EF615A" w14:paraId="24CBE63E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B64" w:rsidRDefault="00841B64" w14:paraId="7DF96472" w14:textId="77777777">
      <w:r>
        <w:separator/>
      </w:r>
    </w:p>
  </w:footnote>
  <w:footnote w:type="continuationSeparator" w:id="0">
    <w:p w:rsidR="00841B64" w:rsidRDefault="00841B64" w14:paraId="1043BF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15A" w:rsidRDefault="00EF615A" w14:paraId="79F66443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A1"/>
    <w:multiLevelType w:val="hybridMultilevel"/>
    <w:tmpl w:val="D95C52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A33EE"/>
    <w:multiLevelType w:val="hybridMultilevel"/>
    <w:tmpl w:val="CBBCA3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852A24"/>
    <w:multiLevelType w:val="hybridMultilevel"/>
    <w:tmpl w:val="BAE8E976"/>
    <w:lvl w:ilvl="0" w:tplc="04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hint="default" w:ascii="Wingdings" w:hAnsi="Wingdings"/>
      </w:rPr>
    </w:lvl>
  </w:abstractNum>
  <w:abstractNum w:abstractNumId="3" w15:restartNumberingAfterBreak="0">
    <w:nsid w:val="12741E61"/>
    <w:multiLevelType w:val="hybridMultilevel"/>
    <w:tmpl w:val="5E80C940"/>
    <w:styleLink w:val="Bullets"/>
    <w:lvl w:ilvl="0" w:tplc="38D486FC">
      <w:start w:val="1"/>
      <w:numFmt w:val="bullet"/>
      <w:lvlText w:val="-"/>
      <w:lvlJc w:val="left"/>
      <w:pPr>
        <w:ind w:left="1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4EADE">
      <w:start w:val="1"/>
      <w:numFmt w:val="bullet"/>
      <w:lvlText w:val="-"/>
      <w:lvlJc w:val="left"/>
      <w:pPr>
        <w:ind w:left="7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F04894">
      <w:start w:val="1"/>
      <w:numFmt w:val="bullet"/>
      <w:lvlText w:val="-"/>
      <w:lvlJc w:val="left"/>
      <w:pPr>
        <w:ind w:left="13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78B1EE">
      <w:start w:val="1"/>
      <w:numFmt w:val="bullet"/>
      <w:lvlText w:val="-"/>
      <w:lvlJc w:val="left"/>
      <w:pPr>
        <w:ind w:left="19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54FD0C">
      <w:start w:val="1"/>
      <w:numFmt w:val="bullet"/>
      <w:lvlText w:val="-"/>
      <w:lvlJc w:val="left"/>
      <w:pPr>
        <w:ind w:left="25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CACA8">
      <w:start w:val="1"/>
      <w:numFmt w:val="bullet"/>
      <w:lvlText w:val="-"/>
      <w:lvlJc w:val="left"/>
      <w:pPr>
        <w:ind w:left="31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1FC">
      <w:start w:val="1"/>
      <w:numFmt w:val="bullet"/>
      <w:lvlText w:val="-"/>
      <w:lvlJc w:val="left"/>
      <w:pPr>
        <w:ind w:left="37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6F008">
      <w:start w:val="1"/>
      <w:numFmt w:val="bullet"/>
      <w:lvlText w:val="-"/>
      <w:lvlJc w:val="left"/>
      <w:pPr>
        <w:ind w:left="43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EB032">
      <w:start w:val="1"/>
      <w:numFmt w:val="bullet"/>
      <w:lvlText w:val="-"/>
      <w:lvlJc w:val="left"/>
      <w:pPr>
        <w:ind w:left="4982" w:hanging="182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D17D2"/>
    <w:multiLevelType w:val="hybridMultilevel"/>
    <w:tmpl w:val="EE84FFD8"/>
    <w:numStyleLink w:val="ImportedStyle1"/>
  </w:abstractNum>
  <w:abstractNum w:abstractNumId="5" w15:restartNumberingAfterBreak="0">
    <w:nsid w:val="1EA8411C"/>
    <w:multiLevelType w:val="hybridMultilevel"/>
    <w:tmpl w:val="007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2F1EF9"/>
    <w:multiLevelType w:val="hybridMultilevel"/>
    <w:tmpl w:val="EE84FFD8"/>
    <w:styleLink w:val="ImportedStyle1"/>
    <w:lvl w:ilvl="0" w:tplc="C8529600">
      <w:start w:val="1"/>
      <w:numFmt w:val="bullet"/>
      <w:lvlText w:val="•"/>
      <w:lvlJc w:val="left"/>
      <w:pPr>
        <w:ind w:left="36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E86">
      <w:start w:val="1"/>
      <w:numFmt w:val="bullet"/>
      <w:lvlText w:val="•"/>
      <w:lvlJc w:val="left"/>
      <w:pPr>
        <w:ind w:left="108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D23D4C">
      <w:start w:val="1"/>
      <w:numFmt w:val="bullet"/>
      <w:lvlText w:val="•"/>
      <w:lvlJc w:val="left"/>
      <w:pPr>
        <w:ind w:left="180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A346E">
      <w:start w:val="1"/>
      <w:numFmt w:val="bullet"/>
      <w:lvlText w:val="•"/>
      <w:lvlJc w:val="left"/>
      <w:pPr>
        <w:ind w:left="252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B26EAA">
      <w:start w:val="1"/>
      <w:numFmt w:val="bullet"/>
      <w:lvlText w:val="•"/>
      <w:lvlJc w:val="left"/>
      <w:pPr>
        <w:ind w:left="324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096D6">
      <w:start w:val="1"/>
      <w:numFmt w:val="bullet"/>
      <w:lvlText w:val="•"/>
      <w:lvlJc w:val="left"/>
      <w:pPr>
        <w:ind w:left="396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2F5F8">
      <w:start w:val="1"/>
      <w:numFmt w:val="bullet"/>
      <w:lvlText w:val="•"/>
      <w:lvlJc w:val="left"/>
      <w:pPr>
        <w:ind w:left="468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EE874">
      <w:start w:val="1"/>
      <w:numFmt w:val="bullet"/>
      <w:lvlText w:val="•"/>
      <w:lvlJc w:val="left"/>
      <w:pPr>
        <w:ind w:left="540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4B684">
      <w:start w:val="1"/>
      <w:numFmt w:val="bullet"/>
      <w:lvlText w:val="•"/>
      <w:lvlJc w:val="left"/>
      <w:pPr>
        <w:ind w:left="6120" w:hanging="36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6559F9"/>
    <w:multiLevelType w:val="hybridMultilevel"/>
    <w:tmpl w:val="5E80C940"/>
    <w:numStyleLink w:val="Bullets"/>
  </w:abstractNum>
  <w:abstractNum w:abstractNumId="8" w15:restartNumberingAfterBreak="0">
    <w:nsid w:val="4B900CD5"/>
    <w:multiLevelType w:val="hybridMultilevel"/>
    <w:tmpl w:val="F37EB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303B0D"/>
    <w:multiLevelType w:val="hybridMultilevel"/>
    <w:tmpl w:val="3E3AC42E"/>
    <w:styleLink w:val="Bullet0"/>
    <w:lvl w:ilvl="0" w:tplc="CFBE3C78">
      <w:start w:val="1"/>
      <w:numFmt w:val="bullet"/>
      <w:lvlText w:val="•"/>
      <w:lvlJc w:val="left"/>
      <w:pPr>
        <w:ind w:left="720" w:hanging="500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1" w:tplc="22800B52">
      <w:start w:val="1"/>
      <w:numFmt w:val="bullet"/>
      <w:lvlText w:val="•"/>
      <w:lvlJc w:val="left"/>
      <w:pPr>
        <w:ind w:left="78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2" w:tplc="A32E96A8">
      <w:start w:val="1"/>
      <w:numFmt w:val="bullet"/>
      <w:lvlText w:val="•"/>
      <w:lvlJc w:val="left"/>
      <w:pPr>
        <w:ind w:left="100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3" w:tplc="4614EFCA">
      <w:start w:val="1"/>
      <w:numFmt w:val="bullet"/>
      <w:lvlText w:val="•"/>
      <w:lvlJc w:val="left"/>
      <w:pPr>
        <w:ind w:left="122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4" w:tplc="C60412EA">
      <w:start w:val="1"/>
      <w:numFmt w:val="bullet"/>
      <w:lvlText w:val="•"/>
      <w:lvlJc w:val="left"/>
      <w:pPr>
        <w:ind w:left="144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5" w:tplc="1B1C4868">
      <w:start w:val="1"/>
      <w:numFmt w:val="bullet"/>
      <w:lvlText w:val="•"/>
      <w:lvlJc w:val="left"/>
      <w:pPr>
        <w:ind w:left="166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6" w:tplc="2B7C90D6">
      <w:start w:val="1"/>
      <w:numFmt w:val="bullet"/>
      <w:lvlText w:val="•"/>
      <w:lvlJc w:val="left"/>
      <w:pPr>
        <w:ind w:left="188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7" w:tplc="CE38D12A">
      <w:start w:val="1"/>
      <w:numFmt w:val="bullet"/>
      <w:lvlText w:val="•"/>
      <w:lvlJc w:val="left"/>
      <w:pPr>
        <w:ind w:left="210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8" w:tplc="C5668994">
      <w:start w:val="1"/>
      <w:numFmt w:val="bullet"/>
      <w:lvlText w:val="•"/>
      <w:lvlJc w:val="left"/>
      <w:pPr>
        <w:ind w:left="2324" w:hanging="344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6A37FB"/>
    <w:multiLevelType w:val="hybridMultilevel"/>
    <w:tmpl w:val="3E3AC42E"/>
    <w:numStyleLink w:val="Bullet0"/>
  </w:abstractNum>
  <w:abstractNum w:abstractNumId="11" w15:restartNumberingAfterBreak="0">
    <w:nsid w:val="71290E3A"/>
    <w:multiLevelType w:val="hybridMultilevel"/>
    <w:tmpl w:val="08864F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5160084">
    <w:abstractNumId w:val="6"/>
  </w:num>
  <w:num w:numId="2" w16cid:durableId="1731418303">
    <w:abstractNumId w:val="3"/>
  </w:num>
  <w:num w:numId="3" w16cid:durableId="7684432">
    <w:abstractNumId w:val="9"/>
  </w:num>
  <w:num w:numId="4" w16cid:durableId="953827728">
    <w:abstractNumId w:val="10"/>
    <w:lvlOverride w:ilvl="0">
      <w:lvl w:ilvl="0" w:tplc="255CBE08">
        <w:start w:val="1"/>
        <w:numFmt w:val="bullet"/>
        <w:lvlText w:val="•"/>
        <w:lvlJc w:val="left"/>
        <w:pPr>
          <w:ind w:left="720" w:hanging="50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C9C4A">
        <w:start w:val="1"/>
        <w:numFmt w:val="bullet"/>
        <w:lvlText w:val="•"/>
        <w:lvlJc w:val="left"/>
        <w:pPr>
          <w:ind w:left="78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7A6EC0">
        <w:start w:val="1"/>
        <w:numFmt w:val="bullet"/>
        <w:lvlText w:val="•"/>
        <w:lvlJc w:val="left"/>
        <w:pPr>
          <w:ind w:left="100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C4320A">
        <w:start w:val="1"/>
        <w:numFmt w:val="bullet"/>
        <w:lvlText w:val="•"/>
        <w:lvlJc w:val="left"/>
        <w:pPr>
          <w:ind w:left="122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5AD752">
        <w:start w:val="1"/>
        <w:numFmt w:val="bullet"/>
        <w:lvlText w:val="•"/>
        <w:lvlJc w:val="left"/>
        <w:pPr>
          <w:ind w:left="144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B288E4">
        <w:start w:val="1"/>
        <w:numFmt w:val="bullet"/>
        <w:lvlText w:val="•"/>
        <w:lvlJc w:val="left"/>
        <w:pPr>
          <w:ind w:left="166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4C4450">
        <w:start w:val="1"/>
        <w:numFmt w:val="bullet"/>
        <w:lvlText w:val="•"/>
        <w:lvlJc w:val="left"/>
        <w:pPr>
          <w:ind w:left="188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626F94">
        <w:start w:val="1"/>
        <w:numFmt w:val="bullet"/>
        <w:lvlText w:val="•"/>
        <w:lvlJc w:val="left"/>
        <w:pPr>
          <w:ind w:left="210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EC26EC">
        <w:start w:val="1"/>
        <w:numFmt w:val="bullet"/>
        <w:lvlText w:val="•"/>
        <w:lvlJc w:val="left"/>
        <w:pPr>
          <w:ind w:left="232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36061306">
    <w:abstractNumId w:val="7"/>
    <w:lvlOverride w:ilvl="0">
      <w:lvl w:ilvl="0" w:tplc="9DA0AD46">
        <w:start w:val="1"/>
        <w:numFmt w:val="bullet"/>
        <w:lvlText w:val="•"/>
        <w:lvlJc w:val="left"/>
        <w:pPr>
          <w:ind w:left="500" w:hanging="50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6E2B1A">
        <w:start w:val="1"/>
        <w:numFmt w:val="bullet"/>
        <w:lvlText w:val="•"/>
        <w:lvlJc w:val="left"/>
        <w:pPr>
          <w:ind w:left="56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82894">
        <w:start w:val="1"/>
        <w:numFmt w:val="bullet"/>
        <w:lvlText w:val="•"/>
        <w:lvlJc w:val="left"/>
        <w:pPr>
          <w:ind w:left="78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24F4A6">
        <w:start w:val="1"/>
        <w:numFmt w:val="bullet"/>
        <w:lvlText w:val="•"/>
        <w:lvlJc w:val="left"/>
        <w:pPr>
          <w:ind w:left="100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004040">
        <w:start w:val="1"/>
        <w:numFmt w:val="bullet"/>
        <w:lvlText w:val="•"/>
        <w:lvlJc w:val="left"/>
        <w:pPr>
          <w:ind w:left="122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A0B92E">
        <w:start w:val="1"/>
        <w:numFmt w:val="bullet"/>
        <w:lvlText w:val="•"/>
        <w:lvlJc w:val="left"/>
        <w:pPr>
          <w:ind w:left="144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200F3E">
        <w:start w:val="1"/>
        <w:numFmt w:val="bullet"/>
        <w:lvlText w:val="•"/>
        <w:lvlJc w:val="left"/>
        <w:pPr>
          <w:ind w:left="166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7231EC">
        <w:start w:val="1"/>
        <w:numFmt w:val="bullet"/>
        <w:lvlText w:val="•"/>
        <w:lvlJc w:val="left"/>
        <w:pPr>
          <w:ind w:left="188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421B0E">
        <w:start w:val="1"/>
        <w:numFmt w:val="bullet"/>
        <w:lvlText w:val="•"/>
        <w:lvlJc w:val="left"/>
        <w:pPr>
          <w:ind w:left="2104" w:hanging="344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96641634">
    <w:abstractNumId w:val="4"/>
    <w:lvlOverride w:ilvl="0">
      <w:lvl w:ilvl="0" w:tplc="C262C732">
        <w:start w:val="1"/>
        <w:numFmt w:val="bullet"/>
        <w:lvlText w:val="•"/>
        <w:lvlJc w:val="left"/>
        <w:pPr>
          <w:ind w:left="66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86A09E">
        <w:start w:val="1"/>
        <w:numFmt w:val="bullet"/>
        <w:lvlText w:val="•"/>
        <w:lvlJc w:val="left"/>
        <w:pPr>
          <w:ind w:left="138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D8024C">
        <w:start w:val="1"/>
        <w:numFmt w:val="bullet"/>
        <w:lvlText w:val="•"/>
        <w:lvlJc w:val="left"/>
        <w:pPr>
          <w:ind w:left="210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76BF2E">
        <w:start w:val="1"/>
        <w:numFmt w:val="bullet"/>
        <w:lvlText w:val="•"/>
        <w:lvlJc w:val="left"/>
        <w:pPr>
          <w:ind w:left="282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861E7E">
        <w:start w:val="1"/>
        <w:numFmt w:val="bullet"/>
        <w:lvlText w:val="•"/>
        <w:lvlJc w:val="left"/>
        <w:pPr>
          <w:ind w:left="354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4059EE">
        <w:start w:val="1"/>
        <w:numFmt w:val="bullet"/>
        <w:lvlText w:val="•"/>
        <w:lvlJc w:val="left"/>
        <w:pPr>
          <w:ind w:left="426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CBD4C">
        <w:start w:val="1"/>
        <w:numFmt w:val="bullet"/>
        <w:lvlText w:val="•"/>
        <w:lvlJc w:val="left"/>
        <w:pPr>
          <w:ind w:left="498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674E2">
        <w:start w:val="1"/>
        <w:numFmt w:val="bullet"/>
        <w:lvlText w:val="•"/>
        <w:lvlJc w:val="left"/>
        <w:pPr>
          <w:ind w:left="570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D6FA3E">
        <w:start w:val="1"/>
        <w:numFmt w:val="bullet"/>
        <w:lvlText w:val="•"/>
        <w:lvlJc w:val="left"/>
        <w:pPr>
          <w:ind w:left="6420" w:hanging="330"/>
        </w:pPr>
        <w:rPr>
          <w:rFonts w:ascii="Helvetica Neue" w:hAnsi="Helvetica Neue" w:eastAsia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286294">
    <w:abstractNumId w:val="4"/>
    <w:lvlOverride w:ilvl="0">
      <w:lvl w:ilvl="0" w:tplc="C262C732">
        <w:start w:val="1"/>
        <w:numFmt w:val="bullet"/>
        <w:lvlText w:val="•"/>
        <w:lvlJc w:val="left"/>
        <w:pPr>
          <w:ind w:left="720" w:hanging="50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86A09E">
        <w:start w:val="1"/>
        <w:numFmt w:val="bullet"/>
        <w:lvlText w:val="•"/>
        <w:lvlJc w:val="left"/>
        <w:pPr>
          <w:ind w:left="74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D8024C">
        <w:start w:val="1"/>
        <w:numFmt w:val="bullet"/>
        <w:lvlText w:val="•"/>
        <w:lvlJc w:val="left"/>
        <w:pPr>
          <w:ind w:left="96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76BF2E">
        <w:start w:val="1"/>
        <w:numFmt w:val="bullet"/>
        <w:lvlText w:val="•"/>
        <w:lvlJc w:val="left"/>
        <w:pPr>
          <w:ind w:left="118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861E7E">
        <w:start w:val="1"/>
        <w:numFmt w:val="bullet"/>
        <w:lvlText w:val="•"/>
        <w:lvlJc w:val="left"/>
        <w:pPr>
          <w:ind w:left="140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4059EE">
        <w:start w:val="1"/>
        <w:numFmt w:val="bullet"/>
        <w:lvlText w:val="•"/>
        <w:lvlJc w:val="left"/>
        <w:pPr>
          <w:ind w:left="162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CBD4C">
        <w:start w:val="1"/>
        <w:numFmt w:val="bullet"/>
        <w:lvlText w:val="•"/>
        <w:lvlJc w:val="left"/>
        <w:pPr>
          <w:ind w:left="184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674E2">
        <w:start w:val="1"/>
        <w:numFmt w:val="bullet"/>
        <w:lvlText w:val="•"/>
        <w:lvlJc w:val="left"/>
        <w:pPr>
          <w:ind w:left="206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D6FA3E">
        <w:start w:val="1"/>
        <w:numFmt w:val="bullet"/>
        <w:lvlText w:val="•"/>
        <w:lvlJc w:val="left"/>
        <w:pPr>
          <w:ind w:left="2286" w:hanging="306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B3B3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12403977">
    <w:abstractNumId w:val="4"/>
    <w:lvlOverride w:ilvl="0">
      <w:lvl w:ilvl="0" w:tplc="C262C732">
        <w:start w:val="1"/>
        <w:numFmt w:val="bullet"/>
        <w:lvlText w:val="•"/>
        <w:lvlJc w:val="left"/>
        <w:pPr>
          <w:ind w:left="33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86A09E">
        <w:start w:val="1"/>
        <w:numFmt w:val="bullet"/>
        <w:lvlText w:val="•"/>
        <w:lvlJc w:val="left"/>
        <w:pPr>
          <w:ind w:left="105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D8024C">
        <w:start w:val="1"/>
        <w:numFmt w:val="bullet"/>
        <w:lvlText w:val="•"/>
        <w:lvlJc w:val="left"/>
        <w:pPr>
          <w:ind w:left="177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76BF2E">
        <w:start w:val="1"/>
        <w:numFmt w:val="bullet"/>
        <w:lvlText w:val="•"/>
        <w:lvlJc w:val="left"/>
        <w:pPr>
          <w:ind w:left="249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861E7E">
        <w:start w:val="1"/>
        <w:numFmt w:val="bullet"/>
        <w:lvlText w:val="•"/>
        <w:lvlJc w:val="left"/>
        <w:pPr>
          <w:ind w:left="321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4059EE">
        <w:start w:val="1"/>
        <w:numFmt w:val="bullet"/>
        <w:lvlText w:val="•"/>
        <w:lvlJc w:val="left"/>
        <w:pPr>
          <w:ind w:left="393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CBD4C">
        <w:start w:val="1"/>
        <w:numFmt w:val="bullet"/>
        <w:lvlText w:val="•"/>
        <w:lvlJc w:val="left"/>
        <w:pPr>
          <w:ind w:left="465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674E2">
        <w:start w:val="1"/>
        <w:numFmt w:val="bullet"/>
        <w:lvlText w:val="•"/>
        <w:lvlJc w:val="left"/>
        <w:pPr>
          <w:ind w:left="537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D6FA3E">
        <w:start w:val="1"/>
        <w:numFmt w:val="bullet"/>
        <w:lvlText w:val="•"/>
        <w:lvlJc w:val="left"/>
        <w:pPr>
          <w:ind w:left="6090" w:hanging="330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65246293">
    <w:abstractNumId w:val="10"/>
    <w:lvlOverride w:ilvl="0">
      <w:lvl w:ilvl="0" w:tplc="255CBE08">
        <w:start w:val="1"/>
        <w:numFmt w:val="bullet"/>
        <w:lvlText w:val="•"/>
        <w:lvlJc w:val="left"/>
        <w:pPr>
          <w:ind w:left="720" w:hanging="500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C9C4A">
        <w:start w:val="1"/>
        <w:numFmt w:val="bullet"/>
        <w:lvlText w:val="•"/>
        <w:lvlJc w:val="left"/>
        <w:pPr>
          <w:ind w:left="78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7A6EC0">
        <w:start w:val="1"/>
        <w:numFmt w:val="bullet"/>
        <w:lvlText w:val="•"/>
        <w:lvlJc w:val="left"/>
        <w:pPr>
          <w:ind w:left="100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C4320A">
        <w:start w:val="1"/>
        <w:numFmt w:val="bullet"/>
        <w:lvlText w:val="•"/>
        <w:lvlJc w:val="left"/>
        <w:pPr>
          <w:ind w:left="122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5AD752">
        <w:start w:val="1"/>
        <w:numFmt w:val="bullet"/>
        <w:lvlText w:val="•"/>
        <w:lvlJc w:val="left"/>
        <w:pPr>
          <w:ind w:left="144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B288E4">
        <w:start w:val="1"/>
        <w:numFmt w:val="bullet"/>
        <w:lvlText w:val="•"/>
        <w:lvlJc w:val="left"/>
        <w:pPr>
          <w:ind w:left="166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4C4450">
        <w:start w:val="1"/>
        <w:numFmt w:val="bullet"/>
        <w:lvlText w:val="•"/>
        <w:lvlJc w:val="left"/>
        <w:pPr>
          <w:ind w:left="188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626F94">
        <w:start w:val="1"/>
        <w:numFmt w:val="bullet"/>
        <w:lvlText w:val="•"/>
        <w:lvlJc w:val="left"/>
        <w:pPr>
          <w:ind w:left="210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EC26EC">
        <w:start w:val="1"/>
        <w:numFmt w:val="bullet"/>
        <w:lvlText w:val="•"/>
        <w:lvlJc w:val="left"/>
        <w:pPr>
          <w:ind w:left="2324" w:hanging="344"/>
        </w:pPr>
        <w:rPr>
          <w:rFonts w:ascii="Helvetica" w:hAnsi="Helvetica" w:eastAsia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C7C7CC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064596701">
    <w:abstractNumId w:val="1"/>
  </w:num>
  <w:num w:numId="11" w16cid:durableId="562565172">
    <w:abstractNumId w:val="8"/>
  </w:num>
  <w:num w:numId="12" w16cid:durableId="859930265">
    <w:abstractNumId w:val="0"/>
  </w:num>
  <w:num w:numId="13" w16cid:durableId="1426654405">
    <w:abstractNumId w:val="5"/>
  </w:num>
  <w:num w:numId="14" w16cid:durableId="1857768765">
    <w:abstractNumId w:val="11"/>
  </w:num>
  <w:num w:numId="15" w16cid:durableId="181143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5A"/>
    <w:rsid w:val="00000E1F"/>
    <w:rsid w:val="0004334B"/>
    <w:rsid w:val="000475B2"/>
    <w:rsid w:val="00066408"/>
    <w:rsid w:val="000669DE"/>
    <w:rsid w:val="000A4EDB"/>
    <w:rsid w:val="000D788A"/>
    <w:rsid w:val="000E7266"/>
    <w:rsid w:val="000F094B"/>
    <w:rsid w:val="000F5DDC"/>
    <w:rsid w:val="000F64C9"/>
    <w:rsid w:val="00103A37"/>
    <w:rsid w:val="00117FB8"/>
    <w:rsid w:val="00121EF2"/>
    <w:rsid w:val="001228F9"/>
    <w:rsid w:val="00127F69"/>
    <w:rsid w:val="00170868"/>
    <w:rsid w:val="00170958"/>
    <w:rsid w:val="00177B82"/>
    <w:rsid w:val="001818E9"/>
    <w:rsid w:val="0018495D"/>
    <w:rsid w:val="00186215"/>
    <w:rsid w:val="00190ED8"/>
    <w:rsid w:val="001A200E"/>
    <w:rsid w:val="001A2EE6"/>
    <w:rsid w:val="001C3839"/>
    <w:rsid w:val="0020462B"/>
    <w:rsid w:val="00256DB8"/>
    <w:rsid w:val="00287702"/>
    <w:rsid w:val="00296A3E"/>
    <w:rsid w:val="002F5877"/>
    <w:rsid w:val="00331A62"/>
    <w:rsid w:val="0033346E"/>
    <w:rsid w:val="003411FE"/>
    <w:rsid w:val="003544FC"/>
    <w:rsid w:val="003946EA"/>
    <w:rsid w:val="003B4A90"/>
    <w:rsid w:val="003C0904"/>
    <w:rsid w:val="003E2200"/>
    <w:rsid w:val="003E283C"/>
    <w:rsid w:val="004450F3"/>
    <w:rsid w:val="00450E88"/>
    <w:rsid w:val="004601E5"/>
    <w:rsid w:val="00463FE7"/>
    <w:rsid w:val="00474B65"/>
    <w:rsid w:val="00482DD5"/>
    <w:rsid w:val="0049512C"/>
    <w:rsid w:val="004C65BD"/>
    <w:rsid w:val="004E13C5"/>
    <w:rsid w:val="004F3F65"/>
    <w:rsid w:val="00500576"/>
    <w:rsid w:val="00501B67"/>
    <w:rsid w:val="00505119"/>
    <w:rsid w:val="0050524F"/>
    <w:rsid w:val="0051698A"/>
    <w:rsid w:val="00527BB6"/>
    <w:rsid w:val="005466C4"/>
    <w:rsid w:val="00554018"/>
    <w:rsid w:val="00594E67"/>
    <w:rsid w:val="005951D6"/>
    <w:rsid w:val="005D15A8"/>
    <w:rsid w:val="006157E9"/>
    <w:rsid w:val="006273F3"/>
    <w:rsid w:val="006364E3"/>
    <w:rsid w:val="006731CE"/>
    <w:rsid w:val="0069460F"/>
    <w:rsid w:val="00695180"/>
    <w:rsid w:val="006B1933"/>
    <w:rsid w:val="006F083A"/>
    <w:rsid w:val="007222B1"/>
    <w:rsid w:val="00752941"/>
    <w:rsid w:val="00770D7D"/>
    <w:rsid w:val="0077106F"/>
    <w:rsid w:val="0078207B"/>
    <w:rsid w:val="007C06D8"/>
    <w:rsid w:val="007E2909"/>
    <w:rsid w:val="007E48F5"/>
    <w:rsid w:val="007E5216"/>
    <w:rsid w:val="007F0CA6"/>
    <w:rsid w:val="007F4EC8"/>
    <w:rsid w:val="00830EF3"/>
    <w:rsid w:val="00832508"/>
    <w:rsid w:val="00837CA5"/>
    <w:rsid w:val="00841B64"/>
    <w:rsid w:val="00894939"/>
    <w:rsid w:val="008B58BF"/>
    <w:rsid w:val="008C616A"/>
    <w:rsid w:val="008E1604"/>
    <w:rsid w:val="008E5CEC"/>
    <w:rsid w:val="008E743C"/>
    <w:rsid w:val="008F0AFE"/>
    <w:rsid w:val="0090271D"/>
    <w:rsid w:val="00917E6E"/>
    <w:rsid w:val="009305DC"/>
    <w:rsid w:val="009409B8"/>
    <w:rsid w:val="00950A41"/>
    <w:rsid w:val="00965E00"/>
    <w:rsid w:val="00974D0F"/>
    <w:rsid w:val="00977926"/>
    <w:rsid w:val="00990F8E"/>
    <w:rsid w:val="009A4AF8"/>
    <w:rsid w:val="009D1AD4"/>
    <w:rsid w:val="009D5AFD"/>
    <w:rsid w:val="009E6C54"/>
    <w:rsid w:val="009F2BC1"/>
    <w:rsid w:val="00A4033B"/>
    <w:rsid w:val="00A405C9"/>
    <w:rsid w:val="00A5330F"/>
    <w:rsid w:val="00A841CB"/>
    <w:rsid w:val="00AA241F"/>
    <w:rsid w:val="00AA7675"/>
    <w:rsid w:val="00AF09EB"/>
    <w:rsid w:val="00AF1935"/>
    <w:rsid w:val="00B10144"/>
    <w:rsid w:val="00B52544"/>
    <w:rsid w:val="00B85AA5"/>
    <w:rsid w:val="00BA1366"/>
    <w:rsid w:val="00BC6DD6"/>
    <w:rsid w:val="00BE7CBA"/>
    <w:rsid w:val="00C1766B"/>
    <w:rsid w:val="00C26FEC"/>
    <w:rsid w:val="00C446C3"/>
    <w:rsid w:val="00C52999"/>
    <w:rsid w:val="00C63AE4"/>
    <w:rsid w:val="00C808F5"/>
    <w:rsid w:val="00CA6334"/>
    <w:rsid w:val="00CB5EE9"/>
    <w:rsid w:val="00CF4D2D"/>
    <w:rsid w:val="00D23FC3"/>
    <w:rsid w:val="00D34517"/>
    <w:rsid w:val="00D37643"/>
    <w:rsid w:val="00D709A1"/>
    <w:rsid w:val="00D84BF1"/>
    <w:rsid w:val="00D936C5"/>
    <w:rsid w:val="00DB540A"/>
    <w:rsid w:val="00DC1E8A"/>
    <w:rsid w:val="00DD5055"/>
    <w:rsid w:val="00DE6400"/>
    <w:rsid w:val="00DF02B8"/>
    <w:rsid w:val="00E07B99"/>
    <w:rsid w:val="00E17C11"/>
    <w:rsid w:val="00E22ED7"/>
    <w:rsid w:val="00E36BA9"/>
    <w:rsid w:val="00E620ED"/>
    <w:rsid w:val="00E76396"/>
    <w:rsid w:val="00E82867"/>
    <w:rsid w:val="00EA4AC9"/>
    <w:rsid w:val="00EC4972"/>
    <w:rsid w:val="00EC6FDF"/>
    <w:rsid w:val="00ED1FCF"/>
    <w:rsid w:val="00EF615A"/>
    <w:rsid w:val="00F01E53"/>
    <w:rsid w:val="00F31BC2"/>
    <w:rsid w:val="00F6600A"/>
    <w:rsid w:val="00F76B72"/>
    <w:rsid w:val="00F952E8"/>
    <w:rsid w:val="00F961B7"/>
    <w:rsid w:val="00FB6326"/>
    <w:rsid w:val="00FC083C"/>
    <w:rsid w:val="00FC2205"/>
    <w:rsid w:val="00FC7961"/>
    <w:rsid w:val="00FD3673"/>
    <w:rsid w:val="00FE43A9"/>
    <w:rsid w:val="00FE77DC"/>
    <w:rsid w:val="426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FCED"/>
  <w15:chartTrackingRefBased/>
  <w15:docId w15:val="{0F4F6D18-299E-4670-8ECD-39713D33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6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1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1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61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61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61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61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61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61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61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61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15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61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1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1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15A"/>
    <w:rPr>
      <w:b/>
      <w:bCs/>
      <w:smallCaps/>
      <w:color w:val="0F4761" w:themeColor="accent1" w:themeShade="BF"/>
      <w:spacing w:val="5"/>
    </w:rPr>
  </w:style>
  <w:style w:type="paragraph" w:styleId="HeaderFooter" w:customStyle="1">
    <w:name w:val="Header &amp; Footer"/>
    <w:rsid w:val="00EF61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Default" w:customStyle="1">
    <w:name w:val="Default"/>
    <w:rsid w:val="00EF6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D20"/>
      <w:kern w:val="0"/>
      <w:sz w:val="23"/>
      <w:szCs w:val="23"/>
      <w:u w:color="000D20"/>
      <w:bdr w:val="nil"/>
      <w:shd w:val="clear" w:color="auto" w:fill="FFFFFF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odyB" w:customStyle="1">
    <w:name w:val="Body B"/>
    <w:rsid w:val="00EF6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styleId="ImportedStyle1" w:customStyle="1">
    <w:name w:val="Imported Style 1"/>
    <w:rsid w:val="00EF615A"/>
    <w:pPr>
      <w:numPr>
        <w:numId w:val="1"/>
      </w:numPr>
    </w:pPr>
  </w:style>
  <w:style w:type="character" w:styleId="None" w:customStyle="1">
    <w:name w:val="None"/>
    <w:rsid w:val="00EF615A"/>
  </w:style>
  <w:style w:type="numbering" w:styleId="Bullets" w:customStyle="1">
    <w:name w:val="Bullets"/>
    <w:rsid w:val="00EF615A"/>
    <w:pPr>
      <w:numPr>
        <w:numId w:val="2"/>
      </w:numPr>
    </w:pPr>
  </w:style>
  <w:style w:type="numbering" w:styleId="Bullet0" w:customStyle="1">
    <w:name w:val="Bullet.0"/>
    <w:rsid w:val="00EF615A"/>
    <w:pPr>
      <w:numPr>
        <w:numId w:val="3"/>
      </w:numPr>
    </w:pPr>
  </w:style>
  <w:style w:type="character" w:styleId="Hyperlink2" w:customStyle="1">
    <w:name w:val="Hyperlink.2"/>
    <w:basedOn w:val="None"/>
    <w:rsid w:val="00EF615A"/>
    <w:rPr>
      <w:outline w:val="0"/>
      <w:color w:val="0000FF"/>
      <w:sz w:val="22"/>
      <w:szCs w:val="22"/>
      <w:u w:val="single" w:color="0000FF"/>
    </w:rPr>
  </w:style>
  <w:style w:type="character" w:styleId="Hyperlink4" w:customStyle="1">
    <w:name w:val="Hyperlink.4"/>
    <w:basedOn w:val="None"/>
    <w:rsid w:val="00EF615A"/>
    <w:rPr>
      <w:outline w:val="0"/>
      <w:color w:val="0000FF"/>
      <w:sz w:val="22"/>
      <w:szCs w:val="22"/>
      <w:u w:val="single" w:color="0000FF"/>
    </w:rPr>
  </w:style>
  <w:style w:type="paragraph" w:styleId="Header">
    <w:name w:val="header"/>
    <w:basedOn w:val="Normal"/>
    <w:link w:val="HeaderChar"/>
    <w:uiPriority w:val="99"/>
    <w:semiHidden/>
    <w:unhideWhenUsed/>
    <w:rsid w:val="00EC497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4972"/>
    <w:rPr>
      <w:rFonts w:ascii="Times New Roman" w:hAnsi="Times New Roman" w:eastAsia="Arial Unicode MS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C497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4972"/>
    <w:rPr>
      <w:rFonts w:ascii="Times New Roman" w:hAnsi="Times New Roman" w:eastAsia="Arial Unicode MS" w:cs="Times New Roman"/>
      <w:kern w:val="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5005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AD4"/>
    <w:pPr>
      <w:spacing w:after="0" w:line="240" w:lineRule="auto"/>
    </w:pPr>
    <w:rPr>
      <w:rFonts w:ascii="Times New Roman" w:hAnsi="Times New Roman" w:eastAsia="Arial Unicode MS" w:cs="Times New Roman"/>
      <w:kern w:val="0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1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AD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1AD4"/>
    <w:rPr>
      <w:rFonts w:ascii="Times New Roman" w:hAnsi="Times New Roman" w:eastAsia="Arial Unicode MS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A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1AD4"/>
    <w:rPr>
      <w:rFonts w:ascii="Times New Roman" w:hAnsi="Times New Roman" w:eastAsia="Arial Unicode MS" w:cs="Times New Roman"/>
      <w:b/>
      <w:bCs/>
      <w:kern w:val="0"/>
      <w:sz w:val="20"/>
      <w:szCs w:val="2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B63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pensions.org/what-we-offer/benefits-guidance/flexible-spending-accounts/Dependent-care-FSA" TargetMode="External" Id="rId13" /><Relationship Type="http://schemas.openxmlformats.org/officeDocument/2006/relationships/hyperlink" Target="https://www.pensions.org/what-we-offer/benefits-guidance/medical-benefits/Health-savings-account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www.pensions.org/what-we-offer/benefits-guidance/flexible-spending-accounts/Healthcare-FSA" TargetMode="External" Id="rId12" /><Relationship Type="http://schemas.openxmlformats.org/officeDocument/2006/relationships/hyperlink" Target="https://www.pensions.org/what-we-offer/benefits-guidance/flexible-spending-accounts/Dependent-care-FSA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pensions.org/what-we-offer/benefits-guidance/flexible-spending-accounts/Healthcare-FSA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ealthequity.com/hsa-qm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pensions.org/what-we-offer/benefits-guidance/medical-benefits/Health-savings-account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pensions.org/what-we-offer/benefits-guidance/flexible-spending-accounts/Healthcare-FSA" TargetMode="External" Id="rId10" /><Relationship Type="http://schemas.openxmlformats.org/officeDocument/2006/relationships/hyperlink" Target="https://my.healthequity.com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althequity.com/hsa-qme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A1A5FFA08446A2887314BAF5AAD2" ma:contentTypeVersion="3" ma:contentTypeDescription="Create a new document." ma:contentTypeScope="" ma:versionID="d7e3cc73dc2255406d994667a0a62ad4">
  <xsd:schema xmlns:xsd="http://www.w3.org/2001/XMLSchema" xmlns:xs="http://www.w3.org/2001/XMLSchema" xmlns:p="http://schemas.microsoft.com/office/2006/metadata/properties" xmlns:ns1="http://schemas.microsoft.com/sharepoint/v3" xmlns:ns3="81972427-6a75-4662-9ef2-4c86af320e1a" targetNamespace="http://schemas.microsoft.com/office/2006/metadata/properties" ma:root="true" ma:fieldsID="dffef18247f5595df58645d932b28294" ns1:_="" ns3:_="">
    <xsd:import namespace="http://schemas.microsoft.com/sharepoint/v3"/>
    <xsd:import namespace="81972427-6a75-4662-9ef2-4c86af320e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2427-6a75-4662-9ef2-4c86af320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2B87E-A92E-4A1A-A2F8-1549FE01BB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f82fca-5920-4b4e-984f-19aef8280993"/>
    <ds:schemaRef ds:uri="383da2a6-2239-4808-8818-3787638635cf"/>
  </ds:schemaRefs>
</ds:datastoreItem>
</file>

<file path=customXml/itemProps2.xml><?xml version="1.0" encoding="utf-8"?>
<ds:datastoreItem xmlns:ds="http://schemas.openxmlformats.org/officeDocument/2006/customXml" ds:itemID="{25D6217F-773A-4F18-A26F-96E73BF21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56FD5-99A6-43CF-8D28-A4BD10278684}"/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Tax-advantaged accounts newsletter items</dc:title>
  <dc:subject/>
  <cp:keywords/>
  <dc:description/>
  <dcterms:created xsi:type="dcterms:W3CDTF">2025-10-04T14:24:00Z</dcterms:created>
  <dcterms:modified xsi:type="dcterms:W3CDTF">2025-10-09T14:35:06Z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0x0101006784A1A5FFA08446A2887314BAF5AAD2</vt:lpwstr>
  </property>
  <property fmtid="{D5CDD505-2E9C-101B-9397-08002B2CF9AE}" pid="3" name="MediaServiceImageTags">
    <vt:lpwstr/>
  </property>
</Properties>
</file>